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FE" w:rsidRPr="00B54CCB" w:rsidRDefault="00F508FE" w:rsidP="000B3798">
      <w:pPr>
        <w:pStyle w:val="Default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 w:val="26"/>
          <w:szCs w:val="26"/>
        </w:rPr>
      </w:pPr>
      <w:r w:rsidRPr="00B54CCB">
        <w:rPr>
          <w:color w:val="auto"/>
          <w:sz w:val="26"/>
          <w:szCs w:val="26"/>
        </w:rPr>
        <w:t>Appel à projets régional</w:t>
      </w:r>
      <w:r w:rsidR="000B3798">
        <w:rPr>
          <w:color w:val="auto"/>
          <w:sz w:val="26"/>
          <w:szCs w:val="26"/>
        </w:rPr>
        <w:t xml:space="preserve"> 2021</w:t>
      </w:r>
    </w:p>
    <w:p w:rsidR="000B3798" w:rsidRDefault="00F508FE" w:rsidP="000B37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</w:rPr>
      </w:pPr>
      <w:r w:rsidRPr="00D53BCD">
        <w:rPr>
          <w:color w:val="auto"/>
        </w:rPr>
        <w:t xml:space="preserve">PROJETS EN MATIERE D’EDUCATION A L’ENVIRONNEMENT </w:t>
      </w:r>
    </w:p>
    <w:p w:rsidR="00F508FE" w:rsidRDefault="00F508FE" w:rsidP="000B37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</w:rPr>
      </w:pPr>
      <w:r w:rsidRPr="00D53BCD">
        <w:rPr>
          <w:color w:val="auto"/>
        </w:rPr>
        <w:t>ET AU DEVELOPPEMENT DURABLE</w:t>
      </w:r>
    </w:p>
    <w:p w:rsidR="00314095" w:rsidRPr="00D53BCD" w:rsidRDefault="00314095" w:rsidP="00F508FE">
      <w:pPr>
        <w:pStyle w:val="Default"/>
        <w:rPr>
          <w:color w:val="auto"/>
        </w:rPr>
      </w:pPr>
    </w:p>
    <w:p w:rsidR="00F641EA" w:rsidRDefault="00F508FE" w:rsidP="00F508F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 / Contexte régional</w:t>
      </w:r>
    </w:p>
    <w:p w:rsidR="00933AA8" w:rsidRPr="0099110E" w:rsidRDefault="00933AA8" w:rsidP="00933AA8">
      <w:pPr>
        <w:pStyle w:val="paragraphe1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3"/>
          <w:szCs w:val="23"/>
          <w:lang w:eastAsia="en-US"/>
        </w:rPr>
      </w:pPr>
      <w:r w:rsidRPr="0099110E">
        <w:rPr>
          <w:rFonts w:ascii="Calibri" w:eastAsiaTheme="minorHAnsi" w:hAnsi="Calibri" w:cs="Calibri"/>
          <w:sz w:val="23"/>
          <w:szCs w:val="23"/>
          <w:lang w:eastAsia="en-US"/>
        </w:rPr>
        <w:t>Les enjeux du développement durable sont multiples, à la fois économiques, sociaux et environnementaux.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  <w:r w:rsidRPr="0099110E">
        <w:rPr>
          <w:rFonts w:ascii="Calibri" w:eastAsiaTheme="minorHAnsi" w:hAnsi="Calibri" w:cs="Calibri"/>
          <w:sz w:val="23"/>
          <w:szCs w:val="23"/>
          <w:lang w:eastAsia="en-US"/>
        </w:rPr>
        <w:t xml:space="preserve">L’éducation à l’environnement apparaît indéniablement comme l’un des principaux outils pour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la prise de conscience de ces enjeux et l’accompagnement vers le changement de mentalités, qu’il soit </w:t>
      </w:r>
      <w:r w:rsidRPr="0099110E">
        <w:rPr>
          <w:rFonts w:ascii="Calibri" w:eastAsiaTheme="minorHAnsi" w:hAnsi="Calibri" w:cs="Calibri"/>
          <w:sz w:val="23"/>
          <w:szCs w:val="23"/>
          <w:lang w:eastAsia="en-US"/>
        </w:rPr>
        <w:t xml:space="preserve">collectif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ou</w:t>
      </w:r>
      <w:r w:rsidRPr="0099110E">
        <w:rPr>
          <w:rFonts w:ascii="Calibri" w:eastAsiaTheme="minorHAnsi" w:hAnsi="Calibri" w:cs="Calibri"/>
          <w:sz w:val="23"/>
          <w:szCs w:val="23"/>
          <w:lang w:eastAsia="en-US"/>
        </w:rPr>
        <w:t xml:space="preserve"> individuel.</w:t>
      </w:r>
    </w:p>
    <w:p w:rsidR="0099110E" w:rsidRPr="00933AA8" w:rsidRDefault="0099110E" w:rsidP="009911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eastAsiaTheme="minorHAnsi" w:hAnsi="Calibri" w:cs="Calibri"/>
          <w:sz w:val="23"/>
          <w:szCs w:val="23"/>
          <w:lang w:eastAsia="en-US"/>
        </w:rPr>
      </w:pPr>
      <w:r w:rsidRPr="0099110E">
        <w:rPr>
          <w:rFonts w:ascii="Calibri" w:eastAsiaTheme="minorHAnsi" w:hAnsi="Calibri" w:cs="Calibri"/>
          <w:sz w:val="23"/>
          <w:szCs w:val="23"/>
          <w:lang w:eastAsia="en-US"/>
        </w:rPr>
        <w:t xml:space="preserve">En Bourgogne-Franche-Comté, une pluralité de structures (associations, collectivités, entreprises, institutions…) mène au quotidien des actions </w:t>
      </w:r>
      <w:r w:rsidRPr="00933AA8">
        <w:rPr>
          <w:rFonts w:ascii="Calibri" w:eastAsiaTheme="minorHAnsi" w:hAnsi="Calibri" w:cs="Calibri"/>
          <w:sz w:val="23"/>
          <w:szCs w:val="23"/>
          <w:lang w:eastAsia="en-US"/>
        </w:rPr>
        <w:t>d’</w:t>
      </w:r>
      <w:r w:rsidRPr="00933AA8">
        <w:rPr>
          <w:rFonts w:ascii="Calibri" w:eastAsiaTheme="minorHAnsi" w:hAnsi="Calibri" w:cs="Calibri"/>
          <w:bCs/>
          <w:sz w:val="23"/>
          <w:szCs w:val="23"/>
          <w:lang w:eastAsia="en-US"/>
        </w:rPr>
        <w:t>Education à l’Environnement et au Développement Durable (EEDD)</w:t>
      </w:r>
      <w:r w:rsidRPr="00933AA8">
        <w:rPr>
          <w:rFonts w:ascii="Calibri" w:eastAsiaTheme="minorHAnsi" w:hAnsi="Calibri" w:cs="Calibri"/>
          <w:sz w:val="23"/>
          <w:szCs w:val="23"/>
          <w:lang w:eastAsia="en-US"/>
        </w:rPr>
        <w:t>.</w:t>
      </w:r>
    </w:p>
    <w:p w:rsidR="0099110E" w:rsidRDefault="0099110E" w:rsidP="0099110E">
      <w:pPr>
        <w:pStyle w:val="paragraphe1"/>
        <w:shd w:val="clear" w:color="auto" w:fill="FFFFFF"/>
        <w:spacing w:before="0" w:beforeAutospacing="0" w:after="0" w:afterAutospacing="0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Calibri" w:eastAsiaTheme="minorHAnsi" w:hAnsi="Calibri" w:cs="Calibri"/>
          <w:sz w:val="23"/>
          <w:szCs w:val="23"/>
          <w:lang w:eastAsia="en-US"/>
        </w:rPr>
        <w:t>Depuis 2016, le conseil régional accompagne c</w:t>
      </w:r>
      <w:r w:rsidRPr="0099110E">
        <w:rPr>
          <w:rFonts w:ascii="Calibri" w:eastAsiaTheme="minorHAnsi" w:hAnsi="Calibri" w:cs="Calibri"/>
          <w:sz w:val="23"/>
          <w:szCs w:val="23"/>
          <w:lang w:eastAsia="en-US"/>
        </w:rPr>
        <w:t>es actions</w:t>
      </w:r>
      <w:r>
        <w:rPr>
          <w:rFonts w:ascii="Calibri" w:eastAsiaTheme="minorHAnsi" w:hAnsi="Calibri" w:cs="Calibri"/>
          <w:sz w:val="23"/>
          <w:szCs w:val="23"/>
          <w:lang w:eastAsia="en-US"/>
        </w:rPr>
        <w:t>, qui favorise</w:t>
      </w:r>
      <w:r w:rsidRPr="0099110E">
        <w:rPr>
          <w:rFonts w:ascii="Calibri" w:eastAsiaTheme="minorHAnsi" w:hAnsi="Calibri" w:cs="Calibri"/>
          <w:sz w:val="23"/>
          <w:szCs w:val="23"/>
          <w:lang w:eastAsia="en-US"/>
        </w:rPr>
        <w:t xml:space="preserve">nt les changements de comportements à l’échelle des territoires, </w:t>
      </w:r>
      <w:r>
        <w:rPr>
          <w:rFonts w:ascii="Calibri" w:eastAsiaTheme="minorHAnsi" w:hAnsi="Calibri" w:cs="Calibri"/>
          <w:sz w:val="23"/>
          <w:szCs w:val="23"/>
          <w:lang w:eastAsia="en-US"/>
        </w:rPr>
        <w:t>et permettent d’</w:t>
      </w:r>
      <w:r w:rsidRPr="0099110E">
        <w:rPr>
          <w:rFonts w:ascii="Calibri" w:eastAsiaTheme="minorHAnsi" w:hAnsi="Calibri" w:cs="Calibri"/>
          <w:sz w:val="23"/>
          <w:szCs w:val="23"/>
          <w:lang w:eastAsia="en-US"/>
        </w:rPr>
        <w:t xml:space="preserve">accroître les capacités des habitants à mettre en œuvre la transition écologique et solidaire. </w:t>
      </w:r>
      <w:r w:rsidR="00933AA8">
        <w:rPr>
          <w:rFonts w:ascii="Calibri" w:eastAsiaTheme="minorHAnsi" w:hAnsi="Calibri" w:cs="Calibri"/>
          <w:sz w:val="23"/>
          <w:szCs w:val="23"/>
          <w:lang w:eastAsia="en-US"/>
        </w:rPr>
        <w:t xml:space="preserve">Cet accompagnement </w:t>
      </w:r>
      <w:r w:rsidRPr="0099110E">
        <w:rPr>
          <w:rFonts w:ascii="Calibri" w:eastAsiaTheme="minorHAnsi" w:hAnsi="Calibri" w:cs="Calibri"/>
          <w:sz w:val="23"/>
          <w:szCs w:val="23"/>
          <w:lang w:eastAsia="en-US"/>
        </w:rPr>
        <w:t xml:space="preserve">se traduit par </w:t>
      </w:r>
      <w:r>
        <w:rPr>
          <w:rFonts w:ascii="Calibri" w:eastAsiaTheme="minorHAnsi" w:hAnsi="Calibri" w:cs="Calibri"/>
          <w:sz w:val="23"/>
          <w:szCs w:val="23"/>
          <w:lang w:eastAsia="en-US"/>
        </w:rPr>
        <w:t xml:space="preserve">le soutien à des structures d’EEDD, au réseau régional GRAINE et par le dispositif « Classes Environnement ». </w:t>
      </w:r>
    </w:p>
    <w:p w:rsidR="00F508FE" w:rsidRDefault="00933AA8" w:rsidP="00F508FE">
      <w:pPr>
        <w:pStyle w:val="Default"/>
        <w:rPr>
          <w:bCs/>
          <w:color w:val="auto"/>
          <w:sz w:val="23"/>
          <w:szCs w:val="23"/>
        </w:rPr>
      </w:pPr>
      <w:r w:rsidRPr="00933AA8">
        <w:rPr>
          <w:bCs/>
          <w:color w:val="auto"/>
          <w:sz w:val="23"/>
          <w:szCs w:val="23"/>
        </w:rPr>
        <w:t xml:space="preserve">Le présent appel à projets </w:t>
      </w:r>
      <w:r>
        <w:rPr>
          <w:bCs/>
          <w:color w:val="auto"/>
          <w:sz w:val="23"/>
          <w:szCs w:val="23"/>
        </w:rPr>
        <w:t xml:space="preserve">a pour ambition </w:t>
      </w:r>
      <w:r w:rsidR="00017A08">
        <w:rPr>
          <w:bCs/>
          <w:color w:val="auto"/>
          <w:sz w:val="23"/>
          <w:szCs w:val="23"/>
        </w:rPr>
        <w:t xml:space="preserve">de soutenir </w:t>
      </w:r>
      <w:r>
        <w:rPr>
          <w:bCs/>
          <w:color w:val="auto"/>
          <w:sz w:val="23"/>
          <w:szCs w:val="23"/>
        </w:rPr>
        <w:t xml:space="preserve">la mise en œuvre locale d’actions d’EEDD. En effet, dans le contexte </w:t>
      </w:r>
      <w:r w:rsidR="00017A08">
        <w:rPr>
          <w:bCs/>
          <w:color w:val="auto"/>
          <w:sz w:val="23"/>
          <w:szCs w:val="23"/>
        </w:rPr>
        <w:t>particulier lié à la crise sanitaire, la mise en place de Classes Environnement se raréfie. Aussi, il est plus que jamais nécessaire de poursuivre les efforts de sensibilisation à ces enjeux cruciaux.</w:t>
      </w:r>
    </w:p>
    <w:p w:rsidR="00017A08" w:rsidRPr="00933AA8" w:rsidRDefault="00017A08" w:rsidP="00F508FE">
      <w:pPr>
        <w:pStyle w:val="Default"/>
        <w:rPr>
          <w:color w:val="auto"/>
          <w:sz w:val="23"/>
          <w:szCs w:val="23"/>
        </w:rPr>
      </w:pPr>
    </w:p>
    <w:p w:rsidR="00B54CCB" w:rsidRDefault="00F641EA" w:rsidP="00B54CC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II/ </w:t>
      </w:r>
      <w:r w:rsidR="00B54CCB">
        <w:rPr>
          <w:b/>
          <w:bCs/>
          <w:color w:val="auto"/>
          <w:sz w:val="23"/>
          <w:szCs w:val="23"/>
        </w:rPr>
        <w:t xml:space="preserve">Objectifs de l’appel à projets </w:t>
      </w:r>
    </w:p>
    <w:p w:rsidR="001A733B" w:rsidRDefault="00B54CCB" w:rsidP="00B54C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Le présent appel à projets vise à encourager l’émergence d</w:t>
      </w:r>
      <w:r w:rsidR="001A733B">
        <w:rPr>
          <w:color w:val="auto"/>
          <w:sz w:val="23"/>
          <w:szCs w:val="23"/>
        </w:rPr>
        <w:t>’actions de sensibilisation à l’</w:t>
      </w:r>
      <w:r w:rsidR="00F57564">
        <w:rPr>
          <w:color w:val="auto"/>
          <w:sz w:val="23"/>
          <w:szCs w:val="23"/>
        </w:rPr>
        <w:t>EEDD</w:t>
      </w:r>
      <w:r w:rsidR="001A733B">
        <w:rPr>
          <w:color w:val="auto"/>
          <w:sz w:val="23"/>
          <w:szCs w:val="23"/>
        </w:rPr>
        <w:t> </w:t>
      </w:r>
      <w:r w:rsidR="00E432CC" w:rsidRPr="00F57564">
        <w:rPr>
          <w:color w:val="auto"/>
          <w:sz w:val="23"/>
          <w:szCs w:val="23"/>
        </w:rPr>
        <w:t>encadré</w:t>
      </w:r>
      <w:r w:rsidR="00E432CC">
        <w:rPr>
          <w:color w:val="auto"/>
          <w:sz w:val="23"/>
          <w:szCs w:val="23"/>
        </w:rPr>
        <w:t>e</w:t>
      </w:r>
      <w:r w:rsidR="00E432CC" w:rsidRPr="00F57564">
        <w:rPr>
          <w:color w:val="auto"/>
          <w:sz w:val="23"/>
          <w:szCs w:val="23"/>
        </w:rPr>
        <w:t>s, mené</w:t>
      </w:r>
      <w:r w:rsidR="00E432CC">
        <w:rPr>
          <w:color w:val="auto"/>
          <w:sz w:val="23"/>
          <w:szCs w:val="23"/>
        </w:rPr>
        <w:t>e</w:t>
      </w:r>
      <w:r w:rsidR="00E432CC" w:rsidRPr="00F57564">
        <w:rPr>
          <w:color w:val="auto"/>
          <w:sz w:val="23"/>
          <w:szCs w:val="23"/>
        </w:rPr>
        <w:t xml:space="preserve">s par des professionnels </w:t>
      </w:r>
      <w:r w:rsidR="00E432CC">
        <w:rPr>
          <w:color w:val="auto"/>
          <w:sz w:val="23"/>
          <w:szCs w:val="23"/>
        </w:rPr>
        <w:t xml:space="preserve">ou des réseaux </w:t>
      </w:r>
      <w:r w:rsidR="00E432CC" w:rsidRPr="00F57564">
        <w:rPr>
          <w:color w:val="auto"/>
          <w:sz w:val="23"/>
          <w:szCs w:val="23"/>
        </w:rPr>
        <w:t>de l’EEDD</w:t>
      </w:r>
      <w:r w:rsidR="00E432CC">
        <w:rPr>
          <w:color w:val="auto"/>
          <w:sz w:val="23"/>
          <w:szCs w:val="23"/>
        </w:rPr>
        <w:t>.</w:t>
      </w:r>
      <w:r w:rsidR="001A733B">
        <w:rPr>
          <w:color w:val="auto"/>
          <w:sz w:val="23"/>
          <w:szCs w:val="23"/>
        </w:rPr>
        <w:t xml:space="preserve"> </w:t>
      </w:r>
    </w:p>
    <w:p w:rsidR="00B0646F" w:rsidRDefault="00B0646F" w:rsidP="00B54CCB">
      <w:pPr>
        <w:pStyle w:val="Default"/>
        <w:rPr>
          <w:color w:val="auto"/>
          <w:sz w:val="23"/>
          <w:szCs w:val="23"/>
        </w:rPr>
      </w:pPr>
    </w:p>
    <w:p w:rsidR="007D714B" w:rsidRDefault="00E432CC" w:rsidP="00B54C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s’agit d’amener le </w:t>
      </w:r>
      <w:r w:rsidR="001A733B">
        <w:rPr>
          <w:color w:val="auto"/>
          <w:sz w:val="23"/>
          <w:szCs w:val="23"/>
        </w:rPr>
        <w:t>public</w:t>
      </w:r>
      <w:r>
        <w:rPr>
          <w:color w:val="auto"/>
          <w:sz w:val="23"/>
          <w:szCs w:val="23"/>
        </w:rPr>
        <w:t xml:space="preserve"> </w:t>
      </w:r>
      <w:r w:rsidR="001A733B">
        <w:rPr>
          <w:color w:val="auto"/>
          <w:sz w:val="23"/>
          <w:szCs w:val="23"/>
        </w:rPr>
        <w:t>à</w:t>
      </w:r>
      <w:r w:rsidR="007D714B">
        <w:rPr>
          <w:color w:val="auto"/>
          <w:sz w:val="23"/>
          <w:szCs w:val="23"/>
        </w:rPr>
        <w:t> :</w:t>
      </w:r>
    </w:p>
    <w:p w:rsidR="007D714B" w:rsidRDefault="007D714B" w:rsidP="00B54CC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="00E432CC">
        <w:rPr>
          <w:color w:val="auto"/>
          <w:sz w:val="23"/>
          <w:szCs w:val="23"/>
        </w:rPr>
        <w:t xml:space="preserve">connaître, </w:t>
      </w:r>
      <w:r>
        <w:rPr>
          <w:color w:val="auto"/>
          <w:sz w:val="23"/>
          <w:szCs w:val="23"/>
        </w:rPr>
        <w:t xml:space="preserve">respecter </w:t>
      </w:r>
      <w:r w:rsidR="00E432CC">
        <w:rPr>
          <w:color w:val="auto"/>
          <w:sz w:val="23"/>
          <w:szCs w:val="23"/>
        </w:rPr>
        <w:t xml:space="preserve">et protéger la biodiversité, </w:t>
      </w:r>
    </w:p>
    <w:p w:rsidR="00F508FE" w:rsidRDefault="007D714B" w:rsidP="00F508FE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réduire </w:t>
      </w:r>
      <w:r w:rsidRPr="007D714B">
        <w:rPr>
          <w:color w:val="auto"/>
          <w:sz w:val="23"/>
          <w:szCs w:val="23"/>
        </w:rPr>
        <w:t>son</w:t>
      </w:r>
      <w:r>
        <w:rPr>
          <w:color w:val="auto"/>
          <w:sz w:val="23"/>
          <w:szCs w:val="23"/>
        </w:rPr>
        <w:t xml:space="preserve"> impact sur l’environnement en </w:t>
      </w:r>
      <w:r w:rsidR="000B3798">
        <w:rPr>
          <w:color w:val="auto"/>
          <w:sz w:val="23"/>
          <w:szCs w:val="23"/>
        </w:rPr>
        <w:t xml:space="preserve">modifiant ses </w:t>
      </w:r>
      <w:r w:rsidR="000B3798">
        <w:rPr>
          <w:color w:val="auto"/>
          <w:sz w:val="23"/>
          <w:szCs w:val="23"/>
        </w:rPr>
        <w:t>pratiques</w:t>
      </w:r>
      <w:r w:rsidR="000B379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quotidien</w:t>
      </w:r>
      <w:r w:rsidR="000B3798">
        <w:rPr>
          <w:color w:val="auto"/>
          <w:sz w:val="23"/>
          <w:szCs w:val="23"/>
        </w:rPr>
        <w:t>nes et ses comportements</w:t>
      </w:r>
      <w:r w:rsidR="00E432CC">
        <w:rPr>
          <w:color w:val="auto"/>
          <w:sz w:val="23"/>
          <w:szCs w:val="23"/>
        </w:rPr>
        <w:t>.</w:t>
      </w:r>
    </w:p>
    <w:p w:rsidR="00F508FE" w:rsidRDefault="00F508FE" w:rsidP="00F508FE">
      <w:pPr>
        <w:pStyle w:val="Default"/>
        <w:rPr>
          <w:color w:val="auto"/>
          <w:sz w:val="23"/>
          <w:szCs w:val="23"/>
        </w:rPr>
      </w:pPr>
    </w:p>
    <w:p w:rsidR="00B54CCB" w:rsidRDefault="00F641EA" w:rsidP="00F508F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III/ </w:t>
      </w:r>
      <w:r w:rsidR="00B54CCB">
        <w:rPr>
          <w:b/>
          <w:bCs/>
          <w:color w:val="auto"/>
          <w:sz w:val="23"/>
          <w:szCs w:val="23"/>
        </w:rPr>
        <w:t xml:space="preserve">Type de projets éligibles </w:t>
      </w:r>
    </w:p>
    <w:p w:rsidR="00B54CCB" w:rsidRDefault="00B54CCB" w:rsidP="00B54C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Peuvent être soutenus au titre du présent appel à projets : </w:t>
      </w:r>
    </w:p>
    <w:p w:rsidR="00654FD3" w:rsidRDefault="00654FD3" w:rsidP="00B54CCB">
      <w:pPr>
        <w:pStyle w:val="Default"/>
        <w:rPr>
          <w:color w:val="auto"/>
          <w:sz w:val="23"/>
          <w:szCs w:val="23"/>
        </w:rPr>
      </w:pPr>
    </w:p>
    <w:p w:rsidR="00F57564" w:rsidRDefault="00B54CCB" w:rsidP="00B54CC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="00F57564">
        <w:rPr>
          <w:color w:val="auto"/>
          <w:sz w:val="23"/>
          <w:szCs w:val="23"/>
        </w:rPr>
        <w:t>Des projets expérimentaux, en vue d’essaimage sur d’autres territoires</w:t>
      </w:r>
    </w:p>
    <w:p w:rsidR="005F15E3" w:rsidRDefault="00B54CCB" w:rsidP="00B54CC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="00F57564">
        <w:rPr>
          <w:color w:val="auto"/>
          <w:sz w:val="23"/>
          <w:szCs w:val="23"/>
        </w:rPr>
        <w:t>D</w:t>
      </w:r>
      <w:r>
        <w:rPr>
          <w:color w:val="auto"/>
          <w:sz w:val="23"/>
          <w:szCs w:val="23"/>
        </w:rPr>
        <w:t xml:space="preserve">es </w:t>
      </w:r>
      <w:r w:rsidR="00F57564">
        <w:rPr>
          <w:color w:val="auto"/>
          <w:sz w:val="23"/>
          <w:szCs w:val="23"/>
        </w:rPr>
        <w:t xml:space="preserve">projets </w:t>
      </w:r>
      <w:r w:rsidR="005F15E3">
        <w:rPr>
          <w:color w:val="auto"/>
          <w:sz w:val="23"/>
          <w:szCs w:val="23"/>
        </w:rPr>
        <w:t xml:space="preserve">s’inscrivant dans le cadre de dispositifs </w:t>
      </w:r>
      <w:r w:rsidR="007E74E5">
        <w:rPr>
          <w:color w:val="auto"/>
          <w:sz w:val="23"/>
          <w:szCs w:val="23"/>
        </w:rPr>
        <w:t>suprarégionaux</w:t>
      </w:r>
      <w:r w:rsidR="005F15E3">
        <w:rPr>
          <w:color w:val="auto"/>
          <w:sz w:val="23"/>
          <w:szCs w:val="23"/>
        </w:rPr>
        <w:t> : aires terrestres éducatives, école dehors, éco-parlement des jeunes</w:t>
      </w:r>
      <w:r w:rsidR="000B3798">
        <w:rPr>
          <w:color w:val="auto"/>
          <w:sz w:val="23"/>
          <w:szCs w:val="23"/>
        </w:rPr>
        <w:t>®</w:t>
      </w:r>
      <w:r w:rsidR="005F15E3">
        <w:rPr>
          <w:color w:val="auto"/>
          <w:sz w:val="23"/>
          <w:szCs w:val="23"/>
        </w:rPr>
        <w:t>, éco-délégués</w:t>
      </w:r>
      <w:r w:rsidR="0016222B">
        <w:rPr>
          <w:color w:val="auto"/>
          <w:sz w:val="23"/>
          <w:szCs w:val="23"/>
        </w:rPr>
        <w:t>, l’école verte, 2S2C</w:t>
      </w:r>
      <w:r w:rsidR="004F0827">
        <w:rPr>
          <w:color w:val="auto"/>
          <w:sz w:val="23"/>
          <w:szCs w:val="23"/>
        </w:rPr>
        <w:t>, « </w:t>
      </w:r>
      <w:r w:rsidR="00654FD3">
        <w:rPr>
          <w:color w:val="auto"/>
          <w:sz w:val="23"/>
          <w:szCs w:val="23"/>
        </w:rPr>
        <w:t>Journée du Nettoyage – Clean Up Day</w:t>
      </w:r>
      <w:r w:rsidR="004F0827">
        <w:rPr>
          <w:color w:val="auto"/>
          <w:sz w:val="23"/>
          <w:szCs w:val="23"/>
        </w:rPr>
        <w:t> »</w:t>
      </w:r>
      <w:r w:rsidR="005F15E3">
        <w:rPr>
          <w:color w:val="auto"/>
          <w:sz w:val="23"/>
          <w:szCs w:val="23"/>
        </w:rPr>
        <w:t>…</w:t>
      </w:r>
    </w:p>
    <w:p w:rsidR="00B54CCB" w:rsidRDefault="00B54CCB" w:rsidP="00B54CC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="005F15E3">
        <w:rPr>
          <w:color w:val="auto"/>
          <w:sz w:val="23"/>
          <w:szCs w:val="23"/>
        </w:rPr>
        <w:t>D</w:t>
      </w:r>
      <w:r>
        <w:rPr>
          <w:color w:val="auto"/>
          <w:sz w:val="23"/>
          <w:szCs w:val="23"/>
        </w:rPr>
        <w:t xml:space="preserve">es </w:t>
      </w:r>
      <w:r w:rsidR="005F15E3">
        <w:rPr>
          <w:color w:val="auto"/>
          <w:sz w:val="23"/>
          <w:szCs w:val="23"/>
        </w:rPr>
        <w:t xml:space="preserve">projets </w:t>
      </w:r>
      <w:r w:rsidR="00B0646F">
        <w:rPr>
          <w:color w:val="auto"/>
          <w:sz w:val="23"/>
          <w:szCs w:val="23"/>
        </w:rPr>
        <w:t xml:space="preserve">innovants : en direction de publics </w:t>
      </w:r>
      <w:r w:rsidR="00EC5328">
        <w:rPr>
          <w:color w:val="auto"/>
          <w:sz w:val="23"/>
          <w:szCs w:val="23"/>
        </w:rPr>
        <w:t xml:space="preserve">habituellement </w:t>
      </w:r>
      <w:r w:rsidR="00B0646F">
        <w:rPr>
          <w:color w:val="auto"/>
          <w:sz w:val="23"/>
          <w:szCs w:val="23"/>
        </w:rPr>
        <w:t>peu touchés par la question environnementale</w:t>
      </w:r>
      <w:r w:rsidR="00EC5328">
        <w:rPr>
          <w:color w:val="auto"/>
          <w:sz w:val="23"/>
          <w:szCs w:val="23"/>
        </w:rPr>
        <w:t xml:space="preserve"> </w:t>
      </w:r>
      <w:r w:rsidR="00EC5328" w:rsidRPr="00EC5328">
        <w:rPr>
          <w:color w:val="auto"/>
          <w:sz w:val="23"/>
          <w:szCs w:val="23"/>
        </w:rPr>
        <w:t>(</w:t>
      </w:r>
      <w:r w:rsidR="00EC5328">
        <w:rPr>
          <w:color w:val="auto"/>
          <w:sz w:val="23"/>
          <w:szCs w:val="23"/>
        </w:rPr>
        <w:t xml:space="preserve">en </w:t>
      </w:r>
      <w:r w:rsidR="00EC5328" w:rsidRPr="00EC5328">
        <w:rPr>
          <w:color w:val="auto"/>
          <w:sz w:val="23"/>
          <w:szCs w:val="23"/>
        </w:rPr>
        <w:t>milieu</w:t>
      </w:r>
      <w:r w:rsidR="00EC5328">
        <w:rPr>
          <w:color w:val="auto"/>
          <w:sz w:val="23"/>
          <w:szCs w:val="23"/>
        </w:rPr>
        <w:t xml:space="preserve"> professionnel</w:t>
      </w:r>
      <w:r w:rsidR="00EC5328" w:rsidRPr="00EC5328">
        <w:rPr>
          <w:color w:val="auto"/>
          <w:sz w:val="23"/>
          <w:szCs w:val="23"/>
        </w:rPr>
        <w:t>, public en difficulté</w:t>
      </w:r>
      <w:r w:rsidR="0091363C">
        <w:rPr>
          <w:color w:val="auto"/>
          <w:sz w:val="23"/>
          <w:szCs w:val="23"/>
        </w:rPr>
        <w:t>, intergénérationnel</w:t>
      </w:r>
      <w:r w:rsidR="00EC5328" w:rsidRPr="00EC5328">
        <w:rPr>
          <w:color w:val="auto"/>
          <w:sz w:val="23"/>
          <w:szCs w:val="23"/>
        </w:rPr>
        <w:t>...)</w:t>
      </w:r>
      <w:r w:rsidR="007E74E5">
        <w:rPr>
          <w:color w:val="auto"/>
          <w:sz w:val="23"/>
          <w:szCs w:val="23"/>
        </w:rPr>
        <w:t xml:space="preserve"> ; </w:t>
      </w:r>
      <w:r w:rsidR="00B0646F">
        <w:rPr>
          <w:color w:val="auto"/>
          <w:sz w:val="23"/>
          <w:szCs w:val="23"/>
        </w:rPr>
        <w:t xml:space="preserve">utilisant des </w:t>
      </w:r>
      <w:r w:rsidR="0091363C">
        <w:rPr>
          <w:color w:val="auto"/>
          <w:sz w:val="23"/>
          <w:szCs w:val="23"/>
        </w:rPr>
        <w:t xml:space="preserve">approches, </w:t>
      </w:r>
      <w:r w:rsidR="00B0646F">
        <w:rPr>
          <w:color w:val="auto"/>
          <w:sz w:val="23"/>
          <w:szCs w:val="23"/>
        </w:rPr>
        <w:t>méthodes</w:t>
      </w:r>
      <w:r w:rsidR="0091363C">
        <w:rPr>
          <w:color w:val="auto"/>
          <w:sz w:val="23"/>
          <w:szCs w:val="23"/>
        </w:rPr>
        <w:t>, outils</w:t>
      </w:r>
      <w:r w:rsidR="00B0646F">
        <w:rPr>
          <w:color w:val="auto"/>
          <w:sz w:val="23"/>
          <w:szCs w:val="23"/>
        </w:rPr>
        <w:t xml:space="preserve"> origina</w:t>
      </w:r>
      <w:r w:rsidR="0091363C">
        <w:rPr>
          <w:color w:val="auto"/>
          <w:sz w:val="23"/>
          <w:szCs w:val="23"/>
        </w:rPr>
        <w:t>ux</w:t>
      </w:r>
      <w:r w:rsidR="00B0646F">
        <w:rPr>
          <w:color w:val="auto"/>
          <w:sz w:val="23"/>
          <w:szCs w:val="23"/>
        </w:rPr>
        <w:t xml:space="preserve"> pour la sensibilisation,  </w:t>
      </w:r>
    </w:p>
    <w:p w:rsidR="0016222B" w:rsidRDefault="00B54CCB" w:rsidP="00B54CC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="00EC5328">
        <w:rPr>
          <w:color w:val="auto"/>
          <w:sz w:val="23"/>
          <w:szCs w:val="23"/>
        </w:rPr>
        <w:t>D</w:t>
      </w:r>
      <w:r>
        <w:rPr>
          <w:color w:val="auto"/>
          <w:sz w:val="23"/>
          <w:szCs w:val="23"/>
        </w:rPr>
        <w:t xml:space="preserve">es </w:t>
      </w:r>
      <w:r w:rsidR="00EC5328">
        <w:rPr>
          <w:color w:val="auto"/>
          <w:sz w:val="23"/>
          <w:szCs w:val="23"/>
        </w:rPr>
        <w:t xml:space="preserve">projets d’EEDD favorisant la synergie entre acteurs locaux, départementaux ou régionaux, impliquant les citoyens </w:t>
      </w:r>
      <w:r w:rsidR="0016222B">
        <w:rPr>
          <w:color w:val="auto"/>
          <w:sz w:val="23"/>
          <w:szCs w:val="23"/>
        </w:rPr>
        <w:t>dans</w:t>
      </w:r>
      <w:r w:rsidR="00EC5328">
        <w:rPr>
          <w:color w:val="auto"/>
          <w:sz w:val="23"/>
          <w:szCs w:val="23"/>
        </w:rPr>
        <w:t xml:space="preserve"> </w:t>
      </w:r>
      <w:r w:rsidR="0016222B">
        <w:rPr>
          <w:color w:val="auto"/>
          <w:sz w:val="23"/>
          <w:szCs w:val="23"/>
        </w:rPr>
        <w:t>son élaboration</w:t>
      </w:r>
      <w:r w:rsidR="0091363C">
        <w:rPr>
          <w:color w:val="auto"/>
          <w:sz w:val="23"/>
          <w:szCs w:val="23"/>
        </w:rPr>
        <w:t>,</w:t>
      </w:r>
    </w:p>
    <w:p w:rsidR="0091363C" w:rsidRDefault="00B54CCB" w:rsidP="00B54CCB">
      <w:pPr>
        <w:pStyle w:val="Default"/>
        <w:rPr>
          <w:color w:val="auto"/>
          <w:sz w:val="23"/>
          <w:szCs w:val="23"/>
        </w:rPr>
      </w:pPr>
      <w:r w:rsidRPr="0091363C">
        <w:rPr>
          <w:rFonts w:ascii="Wingdings" w:hAnsi="Wingdings" w:cs="Wingdings"/>
          <w:color w:val="auto"/>
          <w:sz w:val="23"/>
          <w:szCs w:val="23"/>
        </w:rPr>
        <w:t></w:t>
      </w:r>
      <w:r w:rsidRPr="0091363C">
        <w:rPr>
          <w:rFonts w:ascii="Wingdings" w:hAnsi="Wingdings" w:cs="Wingdings"/>
          <w:color w:val="auto"/>
          <w:sz w:val="23"/>
          <w:szCs w:val="23"/>
        </w:rPr>
        <w:t></w:t>
      </w:r>
      <w:r w:rsidR="0091363C">
        <w:rPr>
          <w:color w:val="auto"/>
          <w:sz w:val="23"/>
          <w:szCs w:val="23"/>
        </w:rPr>
        <w:t xml:space="preserve">Des projets </w:t>
      </w:r>
      <w:r w:rsidR="004F0827">
        <w:rPr>
          <w:color w:val="auto"/>
          <w:sz w:val="23"/>
          <w:szCs w:val="23"/>
        </w:rPr>
        <w:t xml:space="preserve">prévoyant notamment </w:t>
      </w:r>
      <w:r w:rsidR="0091363C">
        <w:rPr>
          <w:color w:val="auto"/>
          <w:sz w:val="23"/>
          <w:szCs w:val="23"/>
        </w:rPr>
        <w:t>un point d’orgue lors de</w:t>
      </w:r>
      <w:r w:rsidR="004F0827">
        <w:rPr>
          <w:color w:val="auto"/>
          <w:sz w:val="23"/>
          <w:szCs w:val="23"/>
        </w:rPr>
        <w:t>s</w:t>
      </w:r>
      <w:r w:rsidR="0091363C">
        <w:rPr>
          <w:color w:val="auto"/>
          <w:sz w:val="23"/>
          <w:szCs w:val="23"/>
        </w:rPr>
        <w:t xml:space="preserve"> Semaine</w:t>
      </w:r>
      <w:r w:rsidR="004F0827">
        <w:rPr>
          <w:color w:val="auto"/>
          <w:sz w:val="23"/>
          <w:szCs w:val="23"/>
        </w:rPr>
        <w:t>s</w:t>
      </w:r>
      <w:r w:rsidR="0091363C">
        <w:rPr>
          <w:color w:val="auto"/>
          <w:sz w:val="23"/>
          <w:szCs w:val="23"/>
        </w:rPr>
        <w:t xml:space="preserve"> du Climat, du </w:t>
      </w:r>
      <w:r w:rsidR="004F0827">
        <w:rPr>
          <w:color w:val="auto"/>
          <w:sz w:val="23"/>
          <w:szCs w:val="23"/>
        </w:rPr>
        <w:t>D</w:t>
      </w:r>
      <w:r w:rsidR="0091363C">
        <w:rPr>
          <w:color w:val="auto"/>
          <w:sz w:val="23"/>
          <w:szCs w:val="23"/>
        </w:rPr>
        <w:t>éveloppement durable, de la Réduction des Déchets…</w:t>
      </w:r>
    </w:p>
    <w:p w:rsidR="00DA57F3" w:rsidRDefault="00DA57F3" w:rsidP="00B54CCB">
      <w:pPr>
        <w:pStyle w:val="Default"/>
        <w:rPr>
          <w:color w:val="auto"/>
          <w:sz w:val="23"/>
          <w:szCs w:val="23"/>
        </w:rPr>
      </w:pPr>
    </w:p>
    <w:p w:rsidR="00B54CCB" w:rsidRDefault="00B54CCB" w:rsidP="00B54C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 sont pas éligibles : </w:t>
      </w:r>
    </w:p>
    <w:p w:rsidR="00B54CCB" w:rsidRDefault="00B54CCB" w:rsidP="00B54CC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Les </w:t>
      </w:r>
      <w:r w:rsidR="005F15E3">
        <w:rPr>
          <w:color w:val="auto"/>
          <w:sz w:val="23"/>
          <w:szCs w:val="23"/>
        </w:rPr>
        <w:t>classes environnement (dispositif régional existant par ailleurs)</w:t>
      </w:r>
      <w:r>
        <w:rPr>
          <w:color w:val="auto"/>
          <w:sz w:val="23"/>
          <w:szCs w:val="23"/>
        </w:rPr>
        <w:t xml:space="preserve"> </w:t>
      </w:r>
    </w:p>
    <w:p w:rsidR="0016222B" w:rsidRPr="00EC5328" w:rsidRDefault="0016222B" w:rsidP="0016222B">
      <w:pPr>
        <w:pStyle w:val="Default"/>
        <w:rPr>
          <w:color w:val="auto"/>
          <w:sz w:val="23"/>
          <w:szCs w:val="23"/>
        </w:rPr>
      </w:pPr>
      <w:r w:rsidRPr="00EC5328">
        <w:rPr>
          <w:rFonts w:ascii="Wingdings" w:hAnsi="Wingdings" w:cs="Wingdings"/>
          <w:color w:val="auto"/>
          <w:sz w:val="23"/>
          <w:szCs w:val="23"/>
        </w:rPr>
        <w:t></w:t>
      </w:r>
      <w:r w:rsidRPr="00EC5328">
        <w:rPr>
          <w:rFonts w:ascii="Wingdings" w:hAnsi="Wingdings" w:cs="Wingdings"/>
          <w:color w:val="auto"/>
          <w:sz w:val="23"/>
          <w:szCs w:val="23"/>
        </w:rPr>
        <w:t></w:t>
      </w:r>
      <w:r w:rsidRPr="00EC5328">
        <w:rPr>
          <w:color w:val="auto"/>
          <w:sz w:val="23"/>
          <w:szCs w:val="23"/>
        </w:rPr>
        <w:t>Les manifestions et les colloques (dispositif régional existant par ailleurs)</w:t>
      </w:r>
    </w:p>
    <w:p w:rsidR="00EC5328" w:rsidRDefault="00B54CCB" w:rsidP="00B54CC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lastRenderedPageBreak/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Les </w:t>
      </w:r>
      <w:r w:rsidR="005F15E3">
        <w:rPr>
          <w:color w:val="auto"/>
          <w:sz w:val="23"/>
          <w:szCs w:val="23"/>
        </w:rPr>
        <w:t>projets d’investissement</w:t>
      </w:r>
    </w:p>
    <w:p w:rsidR="00B54CCB" w:rsidRDefault="0016222B" w:rsidP="00B54CCB">
      <w:pPr>
        <w:pStyle w:val="Default"/>
        <w:rPr>
          <w:color w:val="auto"/>
          <w:sz w:val="23"/>
          <w:szCs w:val="23"/>
        </w:rPr>
      </w:pPr>
      <w:r w:rsidRPr="00EC5328">
        <w:rPr>
          <w:rFonts w:ascii="Wingdings" w:hAnsi="Wingdings" w:cs="Wingdings"/>
          <w:color w:val="auto"/>
          <w:sz w:val="23"/>
          <w:szCs w:val="23"/>
        </w:rPr>
        <w:t></w:t>
      </w:r>
      <w:r w:rsidRPr="00EC5328">
        <w:rPr>
          <w:rFonts w:ascii="Wingdings" w:hAnsi="Wingdings" w:cs="Wingdings"/>
          <w:color w:val="auto"/>
          <w:sz w:val="23"/>
          <w:szCs w:val="23"/>
        </w:rPr>
        <w:t></w:t>
      </w:r>
      <w:r w:rsidRPr="00EC5328">
        <w:rPr>
          <w:color w:val="auto"/>
          <w:sz w:val="23"/>
          <w:szCs w:val="23"/>
        </w:rPr>
        <w:t xml:space="preserve">Les </w:t>
      </w:r>
      <w:r w:rsidR="00EC5328" w:rsidRPr="0016222B">
        <w:rPr>
          <w:color w:val="auto"/>
          <w:sz w:val="23"/>
          <w:szCs w:val="23"/>
        </w:rPr>
        <w:t>demandes d’</w:t>
      </w:r>
      <w:r w:rsidR="00654FD3">
        <w:rPr>
          <w:color w:val="auto"/>
          <w:sz w:val="23"/>
          <w:szCs w:val="23"/>
        </w:rPr>
        <w:t xml:space="preserve">aides au fonctionnement </w:t>
      </w:r>
      <w:r>
        <w:rPr>
          <w:color w:val="auto"/>
          <w:sz w:val="23"/>
          <w:szCs w:val="23"/>
        </w:rPr>
        <w:t>courant</w:t>
      </w:r>
      <w:r w:rsidR="00B54CCB">
        <w:rPr>
          <w:color w:val="auto"/>
          <w:sz w:val="23"/>
          <w:szCs w:val="23"/>
        </w:rPr>
        <w:t xml:space="preserve"> </w:t>
      </w:r>
    </w:p>
    <w:p w:rsidR="00EC5328" w:rsidRDefault="00EC5328" w:rsidP="00B54CCB">
      <w:pPr>
        <w:pStyle w:val="Default"/>
        <w:rPr>
          <w:color w:val="auto"/>
          <w:sz w:val="23"/>
          <w:szCs w:val="23"/>
        </w:rPr>
      </w:pPr>
    </w:p>
    <w:p w:rsidR="00B54CCB" w:rsidRDefault="00F641EA" w:rsidP="00B54CC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IV/ </w:t>
      </w:r>
      <w:r w:rsidR="00B54CCB">
        <w:rPr>
          <w:b/>
          <w:bCs/>
          <w:color w:val="auto"/>
          <w:sz w:val="23"/>
          <w:szCs w:val="23"/>
        </w:rPr>
        <w:t xml:space="preserve">Bénéficiaires </w:t>
      </w:r>
    </w:p>
    <w:p w:rsidR="00B54CCB" w:rsidRDefault="00B54CCB" w:rsidP="00B54C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Collectivités locales et leurs groupements </w:t>
      </w:r>
    </w:p>
    <w:p w:rsidR="00B54CCB" w:rsidRDefault="00B54CCB" w:rsidP="00B54C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Associations </w:t>
      </w:r>
    </w:p>
    <w:p w:rsidR="004F0827" w:rsidRDefault="004F0827" w:rsidP="004F08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Etablissements scolaires</w:t>
      </w:r>
    </w:p>
    <w:p w:rsidR="00935EF4" w:rsidRDefault="00935EF4" w:rsidP="004F082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Syndicats mixtes</w:t>
      </w:r>
    </w:p>
    <w:p w:rsidR="00B54CCB" w:rsidRDefault="00B54CCB" w:rsidP="00B54C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Entreprises au sens communautaire : </w:t>
      </w:r>
      <w:proofErr w:type="spellStart"/>
      <w:r>
        <w:rPr>
          <w:color w:val="auto"/>
          <w:sz w:val="23"/>
          <w:szCs w:val="23"/>
        </w:rPr>
        <w:t>micro-entreprises</w:t>
      </w:r>
      <w:proofErr w:type="spellEnd"/>
      <w:r>
        <w:rPr>
          <w:color w:val="auto"/>
          <w:sz w:val="23"/>
          <w:szCs w:val="23"/>
        </w:rPr>
        <w:t xml:space="preserve"> (moins de 10 salariés et chiffre d’affaire annuel ou bilan inférieur à 2 M€), petites entreprises (moins de 50 salariés et chiffre d’affaire annuel ou bilan inférieur à 10 M€), </w:t>
      </w:r>
    </w:p>
    <w:p w:rsidR="00B54CCB" w:rsidRDefault="00B54CCB" w:rsidP="00B54CCB">
      <w:pPr>
        <w:pStyle w:val="Default"/>
        <w:rPr>
          <w:color w:val="auto"/>
        </w:rPr>
      </w:pPr>
    </w:p>
    <w:p w:rsidR="00B54CCB" w:rsidRDefault="00F641EA" w:rsidP="00B54CCB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V/ </w:t>
      </w:r>
      <w:r w:rsidR="00B54CCB">
        <w:rPr>
          <w:b/>
          <w:bCs/>
          <w:color w:val="auto"/>
          <w:sz w:val="23"/>
          <w:szCs w:val="23"/>
        </w:rPr>
        <w:t xml:space="preserve">Dépenses éligibles </w:t>
      </w:r>
    </w:p>
    <w:p w:rsidR="000C263C" w:rsidRPr="000C263C" w:rsidRDefault="000C263C" w:rsidP="00B54CCB">
      <w:pPr>
        <w:pStyle w:val="Default"/>
        <w:rPr>
          <w:color w:val="auto"/>
          <w:sz w:val="23"/>
          <w:szCs w:val="23"/>
        </w:rPr>
      </w:pPr>
      <w:r w:rsidRPr="000C263C">
        <w:rPr>
          <w:bCs/>
          <w:color w:val="auto"/>
          <w:sz w:val="23"/>
          <w:szCs w:val="23"/>
        </w:rPr>
        <w:t xml:space="preserve">Les dépenses suivantes sont éligibles, </w:t>
      </w:r>
      <w:r w:rsidRPr="000C263C">
        <w:rPr>
          <w:b/>
          <w:bCs/>
          <w:color w:val="auto"/>
          <w:sz w:val="23"/>
          <w:szCs w:val="23"/>
        </w:rPr>
        <w:t>en lien avec le projet présenté</w:t>
      </w:r>
      <w:r w:rsidRPr="000C263C">
        <w:rPr>
          <w:bCs/>
          <w:color w:val="auto"/>
          <w:sz w:val="23"/>
          <w:szCs w:val="23"/>
        </w:rPr>
        <w:t> :</w:t>
      </w:r>
    </w:p>
    <w:p w:rsidR="004F0827" w:rsidRDefault="00B54CCB" w:rsidP="00B54CC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="007E74E5">
        <w:rPr>
          <w:color w:val="auto"/>
          <w:sz w:val="23"/>
          <w:szCs w:val="23"/>
        </w:rPr>
        <w:t>F</w:t>
      </w:r>
      <w:r w:rsidR="004F0827">
        <w:rPr>
          <w:color w:val="auto"/>
          <w:sz w:val="23"/>
          <w:szCs w:val="23"/>
        </w:rPr>
        <w:t xml:space="preserve">rais de personnels </w:t>
      </w:r>
      <w:r w:rsidR="007E74E5">
        <w:rPr>
          <w:color w:val="auto"/>
          <w:sz w:val="23"/>
          <w:szCs w:val="23"/>
        </w:rPr>
        <w:t xml:space="preserve">et charges </w:t>
      </w:r>
      <w:r w:rsidR="004F0827">
        <w:rPr>
          <w:color w:val="auto"/>
          <w:sz w:val="23"/>
          <w:szCs w:val="23"/>
        </w:rPr>
        <w:t>(préparation, animation, évaluation…)</w:t>
      </w:r>
      <w:r w:rsidR="007E74E5">
        <w:rPr>
          <w:color w:val="auto"/>
          <w:sz w:val="23"/>
          <w:szCs w:val="23"/>
        </w:rPr>
        <w:t>, achat de prestation, frais de déplacement / mission</w:t>
      </w:r>
      <w:r w:rsidR="000C263C">
        <w:rPr>
          <w:color w:val="auto"/>
          <w:sz w:val="23"/>
          <w:szCs w:val="23"/>
        </w:rPr>
        <w:t>, rémunération d’intermédiaires et honoraires</w:t>
      </w:r>
    </w:p>
    <w:p w:rsidR="007E74E5" w:rsidRDefault="00B54CCB" w:rsidP="00B54CC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Acquisition de </w:t>
      </w:r>
      <w:r w:rsidR="004F0827">
        <w:rPr>
          <w:color w:val="auto"/>
          <w:sz w:val="23"/>
          <w:szCs w:val="23"/>
        </w:rPr>
        <w:t xml:space="preserve">petit </w:t>
      </w:r>
      <w:r>
        <w:rPr>
          <w:color w:val="auto"/>
          <w:sz w:val="23"/>
          <w:szCs w:val="23"/>
        </w:rPr>
        <w:t xml:space="preserve">matériel nécessaire à la mise en </w:t>
      </w:r>
      <w:r w:rsidR="007E74E5">
        <w:rPr>
          <w:color w:val="auto"/>
          <w:sz w:val="23"/>
          <w:szCs w:val="23"/>
        </w:rPr>
        <w:t>œuvre</w:t>
      </w:r>
      <w:r>
        <w:rPr>
          <w:color w:val="auto"/>
          <w:sz w:val="23"/>
          <w:szCs w:val="23"/>
        </w:rPr>
        <w:t xml:space="preserve"> du projet</w:t>
      </w:r>
    </w:p>
    <w:p w:rsidR="00B54CCB" w:rsidRDefault="00B54CCB" w:rsidP="00B54CC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Dépenses de communicati</w:t>
      </w:r>
      <w:r w:rsidR="007E74E5">
        <w:rPr>
          <w:color w:val="auto"/>
          <w:sz w:val="23"/>
          <w:szCs w:val="23"/>
        </w:rPr>
        <w:t>on</w:t>
      </w:r>
    </w:p>
    <w:p w:rsidR="007E74E5" w:rsidRDefault="007E74E5" w:rsidP="007E74E5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Frais liés à l’organisation de</w:t>
      </w:r>
      <w:r w:rsidR="000C263C">
        <w:rPr>
          <w:color w:val="auto"/>
          <w:sz w:val="23"/>
          <w:szCs w:val="23"/>
        </w:rPr>
        <w:t xml:space="preserve"> ou des </w:t>
      </w:r>
      <w:r w:rsidR="000E66DB">
        <w:rPr>
          <w:color w:val="auto"/>
          <w:sz w:val="23"/>
          <w:szCs w:val="23"/>
        </w:rPr>
        <w:t>action</w:t>
      </w:r>
      <w:r>
        <w:rPr>
          <w:color w:val="auto"/>
          <w:sz w:val="23"/>
          <w:szCs w:val="23"/>
        </w:rPr>
        <w:t>(s) : location de matériel</w:t>
      </w:r>
      <w:r w:rsidR="000E66DB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de salle, </w:t>
      </w:r>
      <w:r w:rsidR="000E66DB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>s</w:t>
      </w:r>
      <w:r w:rsidR="000E66DB">
        <w:rPr>
          <w:color w:val="auto"/>
          <w:sz w:val="23"/>
          <w:szCs w:val="23"/>
        </w:rPr>
        <w:t>surance…</w:t>
      </w:r>
    </w:p>
    <w:p w:rsidR="007E74E5" w:rsidRDefault="007E74E5" w:rsidP="00B54CCB">
      <w:pPr>
        <w:pStyle w:val="Default"/>
        <w:rPr>
          <w:color w:val="auto"/>
          <w:sz w:val="23"/>
          <w:szCs w:val="23"/>
        </w:rPr>
      </w:pPr>
    </w:p>
    <w:p w:rsidR="00B54CCB" w:rsidRDefault="00B54CCB" w:rsidP="00B54C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 sont pas éligibles : </w:t>
      </w:r>
    </w:p>
    <w:p w:rsidR="00B54CCB" w:rsidRDefault="00B54CCB" w:rsidP="00B54CC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Les frais de structure (locations de locaux, eau, gaz, électricité, entretien…) </w:t>
      </w:r>
    </w:p>
    <w:p w:rsidR="000C263C" w:rsidRDefault="00B54CCB" w:rsidP="00B54CC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L’acquisition de matériel informatique et de vidéo-projection</w:t>
      </w:r>
    </w:p>
    <w:p w:rsidR="00532021" w:rsidRPr="00532021" w:rsidRDefault="000C263C" w:rsidP="00532021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La valorisation du bénévolat</w:t>
      </w:r>
      <w:r w:rsidR="00532021">
        <w:rPr>
          <w:color w:val="auto"/>
          <w:sz w:val="23"/>
          <w:szCs w:val="23"/>
        </w:rPr>
        <w:t xml:space="preserve"> et de mise à disposition gracieuse (ex : prêt de salle municipale)</w:t>
      </w:r>
    </w:p>
    <w:p w:rsidR="000C263C" w:rsidRDefault="000C263C" w:rsidP="00B54CCB">
      <w:pPr>
        <w:pStyle w:val="Default"/>
        <w:rPr>
          <w:b/>
          <w:bCs/>
          <w:color w:val="auto"/>
          <w:sz w:val="23"/>
          <w:szCs w:val="23"/>
        </w:rPr>
      </w:pPr>
    </w:p>
    <w:p w:rsidR="00B54CCB" w:rsidRDefault="00F641EA" w:rsidP="00B54CC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VI/ </w:t>
      </w:r>
      <w:r w:rsidR="00B54CCB">
        <w:rPr>
          <w:b/>
          <w:bCs/>
          <w:color w:val="auto"/>
          <w:sz w:val="23"/>
          <w:szCs w:val="23"/>
        </w:rPr>
        <w:t xml:space="preserve">Critères d’éligibilité </w:t>
      </w:r>
    </w:p>
    <w:p w:rsidR="00B54CCB" w:rsidRDefault="00B54CCB" w:rsidP="00B54C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Pour être éligible, un projet doit respecter</w:t>
      </w:r>
      <w:r w:rsidR="00693F84">
        <w:rPr>
          <w:color w:val="auto"/>
          <w:sz w:val="23"/>
          <w:szCs w:val="23"/>
        </w:rPr>
        <w:t xml:space="preserve"> </w:t>
      </w:r>
      <w:r w:rsidR="007D714B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 critères cumulatifs : </w:t>
      </w:r>
    </w:p>
    <w:p w:rsidR="00E432CC" w:rsidRPr="00E432CC" w:rsidRDefault="00E432CC" w:rsidP="00E432CC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Le projet se déroule en Bourgogne-Franche-Comté</w:t>
      </w:r>
      <w:r w:rsidR="00222CB7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0C263C" w:rsidRPr="00E432CC" w:rsidRDefault="00B54CCB" w:rsidP="00E432CC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E432CC">
        <w:rPr>
          <w:color w:val="auto"/>
          <w:sz w:val="23"/>
          <w:szCs w:val="23"/>
        </w:rPr>
        <w:t>L</w:t>
      </w:r>
      <w:r w:rsidR="000C263C" w:rsidRPr="00E432CC">
        <w:rPr>
          <w:color w:val="auto"/>
          <w:sz w:val="23"/>
          <w:szCs w:val="23"/>
        </w:rPr>
        <w:t>a durée du projet présenté n’excède pas deux ans</w:t>
      </w:r>
      <w:r w:rsidR="00693F84">
        <w:rPr>
          <w:color w:val="auto"/>
          <w:sz w:val="23"/>
          <w:szCs w:val="23"/>
        </w:rPr>
        <w:t>.</w:t>
      </w:r>
    </w:p>
    <w:p w:rsidR="007D714B" w:rsidRDefault="007D714B" w:rsidP="000C263C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Le projet est mené ou animé par </w:t>
      </w:r>
      <w:proofErr w:type="spellStart"/>
      <w:r>
        <w:rPr>
          <w:color w:val="auto"/>
          <w:sz w:val="23"/>
          <w:szCs w:val="23"/>
        </w:rPr>
        <w:t>un.e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professionnel.le</w:t>
      </w:r>
      <w:proofErr w:type="spellEnd"/>
      <w:r>
        <w:rPr>
          <w:color w:val="auto"/>
          <w:sz w:val="23"/>
          <w:szCs w:val="23"/>
        </w:rPr>
        <w:t xml:space="preserve"> de l’EEDD.</w:t>
      </w:r>
    </w:p>
    <w:p w:rsidR="00B54CCB" w:rsidRDefault="00B54CCB" w:rsidP="00B54CCB">
      <w:pPr>
        <w:pStyle w:val="Default"/>
        <w:rPr>
          <w:color w:val="auto"/>
          <w:sz w:val="22"/>
          <w:szCs w:val="22"/>
        </w:rPr>
      </w:pPr>
    </w:p>
    <w:p w:rsidR="00B54CCB" w:rsidRDefault="00F641EA" w:rsidP="00B54CC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VII/ </w:t>
      </w:r>
      <w:r w:rsidR="00B54CCB">
        <w:rPr>
          <w:b/>
          <w:bCs/>
          <w:color w:val="auto"/>
          <w:sz w:val="23"/>
          <w:szCs w:val="23"/>
        </w:rPr>
        <w:t xml:space="preserve">Critères de sélection </w:t>
      </w:r>
    </w:p>
    <w:p w:rsidR="00B54CCB" w:rsidRDefault="00B54CCB" w:rsidP="00B54C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L’examen et la sélection des projets se font sur la base des critères suivants : </w:t>
      </w:r>
    </w:p>
    <w:p w:rsidR="000E66DB" w:rsidRDefault="000E66DB" w:rsidP="00B54CCB">
      <w:pPr>
        <w:pStyle w:val="Default"/>
        <w:rPr>
          <w:color w:val="auto"/>
          <w:sz w:val="23"/>
          <w:szCs w:val="23"/>
        </w:rPr>
      </w:pPr>
    </w:p>
    <w:p w:rsidR="00B54CCB" w:rsidRDefault="00B54CCB" w:rsidP="00B54CCB">
      <w:pPr>
        <w:pStyle w:val="Default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a</w:t>
      </w:r>
      <w:proofErr w:type="gramEnd"/>
      <w:r>
        <w:rPr>
          <w:b/>
          <w:bCs/>
          <w:color w:val="auto"/>
          <w:sz w:val="23"/>
          <w:szCs w:val="23"/>
        </w:rPr>
        <w:t>/ L</w:t>
      </w:r>
      <w:r w:rsidR="005B4E7C">
        <w:rPr>
          <w:b/>
          <w:bCs/>
          <w:color w:val="auto"/>
          <w:sz w:val="23"/>
          <w:szCs w:val="23"/>
        </w:rPr>
        <w:t>a ou l</w:t>
      </w:r>
      <w:r>
        <w:rPr>
          <w:b/>
          <w:bCs/>
          <w:color w:val="auto"/>
          <w:sz w:val="23"/>
          <w:szCs w:val="23"/>
        </w:rPr>
        <w:t>e</w:t>
      </w:r>
      <w:r w:rsidR="007D714B">
        <w:rPr>
          <w:b/>
          <w:bCs/>
          <w:color w:val="auto"/>
          <w:sz w:val="23"/>
          <w:szCs w:val="23"/>
        </w:rPr>
        <w:t>s thématique</w:t>
      </w:r>
      <w:r w:rsidR="005B4E7C">
        <w:rPr>
          <w:b/>
          <w:bCs/>
          <w:color w:val="auto"/>
          <w:sz w:val="23"/>
          <w:szCs w:val="23"/>
        </w:rPr>
        <w:t>(</w:t>
      </w:r>
      <w:r w:rsidR="007D714B">
        <w:rPr>
          <w:b/>
          <w:bCs/>
          <w:color w:val="auto"/>
          <w:sz w:val="23"/>
          <w:szCs w:val="23"/>
        </w:rPr>
        <w:t>s</w:t>
      </w:r>
      <w:r w:rsidR="005B4E7C">
        <w:rPr>
          <w:b/>
          <w:bCs/>
          <w:color w:val="auto"/>
          <w:sz w:val="23"/>
          <w:szCs w:val="23"/>
        </w:rPr>
        <w:t>)</w:t>
      </w:r>
      <w:r w:rsidR="007D714B">
        <w:rPr>
          <w:b/>
          <w:bCs/>
          <w:color w:val="auto"/>
          <w:sz w:val="23"/>
          <w:szCs w:val="23"/>
        </w:rPr>
        <w:t xml:space="preserve"> du projet</w:t>
      </w:r>
      <w:r w:rsidR="00370461">
        <w:rPr>
          <w:b/>
          <w:bCs/>
          <w:color w:val="auto"/>
          <w:sz w:val="23"/>
          <w:szCs w:val="23"/>
        </w:rPr>
        <w:t>, l’approche, la méthode et la pédagogie retenues</w:t>
      </w:r>
    </w:p>
    <w:p w:rsidR="00FE051C" w:rsidRDefault="00FE051C" w:rsidP="007D714B">
      <w:pPr>
        <w:pStyle w:val="Default"/>
        <w:rPr>
          <w:color w:val="auto"/>
          <w:sz w:val="22"/>
          <w:szCs w:val="22"/>
        </w:rPr>
      </w:pPr>
    </w:p>
    <w:p w:rsidR="007D714B" w:rsidRDefault="007D714B" w:rsidP="007D714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Les sujets abordés peuvent être : </w:t>
      </w:r>
      <w:r w:rsidR="006F3EAF">
        <w:rPr>
          <w:color w:val="auto"/>
          <w:sz w:val="22"/>
          <w:szCs w:val="22"/>
        </w:rPr>
        <w:t xml:space="preserve">découverte et </w:t>
      </w:r>
      <w:r>
        <w:rPr>
          <w:color w:val="auto"/>
          <w:sz w:val="22"/>
          <w:szCs w:val="22"/>
        </w:rPr>
        <w:t xml:space="preserve">protection de la biodiversité, gestion durable de l’eau, prévention des déchets, </w:t>
      </w:r>
      <w:r w:rsidR="0099110E">
        <w:rPr>
          <w:color w:val="auto"/>
          <w:sz w:val="22"/>
          <w:szCs w:val="22"/>
        </w:rPr>
        <w:t xml:space="preserve">économie circulaire, </w:t>
      </w:r>
      <w:r>
        <w:rPr>
          <w:color w:val="auto"/>
          <w:sz w:val="22"/>
          <w:szCs w:val="22"/>
        </w:rPr>
        <w:t>environnement et santé, éducation au développement durable</w:t>
      </w:r>
      <w:r w:rsidR="005B4E7C">
        <w:rPr>
          <w:color w:val="auto"/>
          <w:sz w:val="22"/>
          <w:szCs w:val="22"/>
        </w:rPr>
        <w:t xml:space="preserve"> (par exemple les Objectifs de Développement durable de l’ONU)</w:t>
      </w:r>
      <w:r>
        <w:rPr>
          <w:color w:val="auto"/>
          <w:sz w:val="22"/>
          <w:szCs w:val="22"/>
        </w:rPr>
        <w:t>, alimentation et consommation responsables, lutte et adaptation au changement climatique.</w:t>
      </w:r>
    </w:p>
    <w:p w:rsidR="007D714B" w:rsidRDefault="007D714B" w:rsidP="00B54CCB">
      <w:pPr>
        <w:pStyle w:val="Default"/>
        <w:rPr>
          <w:color w:val="auto"/>
          <w:sz w:val="23"/>
          <w:szCs w:val="23"/>
        </w:rPr>
      </w:pPr>
    </w:p>
    <w:p w:rsidR="00370461" w:rsidRPr="00370461" w:rsidRDefault="00370461" w:rsidP="00370461">
      <w:pPr>
        <w:pStyle w:val="Default"/>
        <w:rPr>
          <w:bCs/>
          <w:color w:val="auto"/>
          <w:sz w:val="23"/>
          <w:szCs w:val="23"/>
        </w:rPr>
      </w:pPr>
      <w:r w:rsidRPr="00370461">
        <w:rPr>
          <w:bCs/>
          <w:color w:val="auto"/>
          <w:sz w:val="23"/>
          <w:szCs w:val="23"/>
        </w:rPr>
        <w:t>Le choix de la méthode et de l’approche pédagogique devr</w:t>
      </w:r>
      <w:r w:rsidR="00350B98">
        <w:rPr>
          <w:bCs/>
          <w:color w:val="auto"/>
          <w:sz w:val="23"/>
          <w:szCs w:val="23"/>
        </w:rPr>
        <w:t>ont</w:t>
      </w:r>
      <w:r w:rsidRPr="00370461">
        <w:rPr>
          <w:bCs/>
          <w:color w:val="auto"/>
          <w:sz w:val="23"/>
          <w:szCs w:val="23"/>
        </w:rPr>
        <w:t xml:space="preserve"> être en adéquation avec le profil du ou des public</w:t>
      </w:r>
      <w:r w:rsidR="00350B98">
        <w:rPr>
          <w:bCs/>
          <w:color w:val="auto"/>
          <w:sz w:val="23"/>
          <w:szCs w:val="23"/>
        </w:rPr>
        <w:t>(</w:t>
      </w:r>
      <w:r w:rsidRPr="00370461">
        <w:rPr>
          <w:bCs/>
          <w:color w:val="auto"/>
          <w:sz w:val="23"/>
          <w:szCs w:val="23"/>
        </w:rPr>
        <w:t>s</w:t>
      </w:r>
      <w:r w:rsidR="00350B98">
        <w:rPr>
          <w:bCs/>
          <w:color w:val="auto"/>
          <w:sz w:val="23"/>
          <w:szCs w:val="23"/>
        </w:rPr>
        <w:t>)</w:t>
      </w:r>
      <w:r w:rsidRPr="00370461">
        <w:rPr>
          <w:bCs/>
          <w:color w:val="auto"/>
          <w:sz w:val="23"/>
          <w:szCs w:val="23"/>
        </w:rPr>
        <w:t xml:space="preserve"> visé(s) : outil</w:t>
      </w:r>
      <w:r>
        <w:rPr>
          <w:bCs/>
          <w:color w:val="auto"/>
          <w:sz w:val="23"/>
          <w:szCs w:val="23"/>
        </w:rPr>
        <w:t>s</w:t>
      </w:r>
      <w:r w:rsidRPr="00370461">
        <w:rPr>
          <w:bCs/>
          <w:color w:val="auto"/>
          <w:sz w:val="23"/>
          <w:szCs w:val="23"/>
        </w:rPr>
        <w:t>, fréquence des interventions</w:t>
      </w:r>
      <w:r w:rsidR="00F75525">
        <w:rPr>
          <w:bCs/>
          <w:color w:val="auto"/>
          <w:sz w:val="23"/>
          <w:szCs w:val="23"/>
        </w:rPr>
        <w:t>, immersion, « faire-faire »</w:t>
      </w:r>
      <w:r>
        <w:rPr>
          <w:bCs/>
          <w:color w:val="auto"/>
          <w:sz w:val="23"/>
          <w:szCs w:val="23"/>
        </w:rPr>
        <w:t>…</w:t>
      </w:r>
      <w:r w:rsidRPr="00370461">
        <w:rPr>
          <w:bCs/>
          <w:color w:val="auto"/>
          <w:sz w:val="23"/>
          <w:szCs w:val="23"/>
        </w:rPr>
        <w:t xml:space="preserve"> </w:t>
      </w:r>
    </w:p>
    <w:p w:rsidR="00370461" w:rsidRDefault="00370461" w:rsidP="00B54CCB">
      <w:pPr>
        <w:pStyle w:val="Default"/>
        <w:rPr>
          <w:color w:val="auto"/>
          <w:sz w:val="23"/>
          <w:szCs w:val="23"/>
          <w:highlight w:val="yellow"/>
        </w:rPr>
      </w:pPr>
    </w:p>
    <w:p w:rsidR="00370461" w:rsidRDefault="00370461" w:rsidP="00B54CCB">
      <w:pPr>
        <w:pStyle w:val="Default"/>
        <w:rPr>
          <w:color w:val="auto"/>
          <w:sz w:val="23"/>
          <w:szCs w:val="23"/>
        </w:rPr>
      </w:pPr>
      <w:r w:rsidRPr="00370461">
        <w:rPr>
          <w:color w:val="auto"/>
          <w:sz w:val="23"/>
          <w:szCs w:val="23"/>
        </w:rPr>
        <w:t>Il est att</w:t>
      </w:r>
      <w:r w:rsidR="00F75525">
        <w:rPr>
          <w:color w:val="auto"/>
          <w:sz w:val="23"/>
          <w:szCs w:val="23"/>
        </w:rPr>
        <w:t xml:space="preserve">endu, </w:t>
      </w:r>
      <w:r w:rsidRPr="00370461">
        <w:rPr>
          <w:color w:val="auto"/>
          <w:sz w:val="23"/>
          <w:szCs w:val="23"/>
        </w:rPr>
        <w:t>si la thématique</w:t>
      </w:r>
      <w:r w:rsidR="00F75525">
        <w:rPr>
          <w:color w:val="auto"/>
          <w:sz w:val="23"/>
          <w:szCs w:val="23"/>
        </w:rPr>
        <w:t xml:space="preserve"> </w:t>
      </w:r>
      <w:r w:rsidRPr="00370461">
        <w:rPr>
          <w:color w:val="auto"/>
          <w:sz w:val="23"/>
          <w:szCs w:val="23"/>
        </w:rPr>
        <w:t xml:space="preserve">s’y prête </w:t>
      </w:r>
      <w:r>
        <w:rPr>
          <w:color w:val="auto"/>
          <w:sz w:val="23"/>
          <w:szCs w:val="23"/>
        </w:rPr>
        <w:t>(biodiversité, eau…)</w:t>
      </w:r>
      <w:r w:rsidR="00F75525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des temps d’animation en extérieur, au contact avec la nature (dans le respect des règles sanitaires en vigueur).</w:t>
      </w:r>
      <w:r w:rsidR="00F75525">
        <w:rPr>
          <w:color w:val="auto"/>
          <w:sz w:val="23"/>
          <w:szCs w:val="23"/>
        </w:rPr>
        <w:t xml:space="preserve"> </w:t>
      </w:r>
    </w:p>
    <w:p w:rsidR="006F3EAF" w:rsidRDefault="006F3EAF" w:rsidP="00B54C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Une évaluation, bilan, restitution… de l’action sont recommandées afin de permettre une communication autour du projet conduit et son éventuel essaimage.</w:t>
      </w:r>
    </w:p>
    <w:p w:rsidR="00350B98" w:rsidRDefault="00350B98" w:rsidP="00B54CCB">
      <w:pPr>
        <w:pStyle w:val="Default"/>
        <w:rPr>
          <w:color w:val="auto"/>
          <w:sz w:val="23"/>
          <w:szCs w:val="23"/>
        </w:rPr>
      </w:pPr>
    </w:p>
    <w:p w:rsidR="00350B98" w:rsidRDefault="00350B98" w:rsidP="00B54CCB">
      <w:pPr>
        <w:pStyle w:val="Default"/>
        <w:rPr>
          <w:color w:val="auto"/>
          <w:sz w:val="23"/>
          <w:szCs w:val="23"/>
          <w:highlight w:val="yellow"/>
        </w:rPr>
      </w:pPr>
      <w:r>
        <w:rPr>
          <w:color w:val="auto"/>
          <w:sz w:val="23"/>
          <w:szCs w:val="23"/>
        </w:rPr>
        <w:lastRenderedPageBreak/>
        <w:t>Il est souhaitable qu’un plan de substitution soit prévu en cas d’aggravation des conditions san</w:t>
      </w:r>
      <w:r w:rsidR="00256AFB">
        <w:rPr>
          <w:color w:val="auto"/>
          <w:sz w:val="23"/>
          <w:szCs w:val="23"/>
        </w:rPr>
        <w:t xml:space="preserve">itaires (activités à distance, </w:t>
      </w:r>
      <w:r>
        <w:rPr>
          <w:color w:val="auto"/>
          <w:sz w:val="23"/>
          <w:szCs w:val="23"/>
        </w:rPr>
        <w:t>groupe</w:t>
      </w:r>
      <w:r w:rsidR="00256AFB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 plus restr</w:t>
      </w:r>
      <w:r w:rsidR="00AF5A45">
        <w:rPr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>int</w:t>
      </w:r>
      <w:r w:rsidR="00AF5A45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>…).</w:t>
      </w:r>
    </w:p>
    <w:p w:rsidR="00B54CCB" w:rsidRDefault="00B54CCB" w:rsidP="00B54CCB">
      <w:pPr>
        <w:pStyle w:val="Default"/>
        <w:rPr>
          <w:color w:val="auto"/>
          <w:sz w:val="23"/>
          <w:szCs w:val="23"/>
        </w:rPr>
      </w:pPr>
    </w:p>
    <w:p w:rsidR="00817F79" w:rsidRDefault="00B54CCB" w:rsidP="00B54CCB">
      <w:pPr>
        <w:pStyle w:val="Default"/>
        <w:rPr>
          <w:b/>
          <w:bCs/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b</w:t>
      </w:r>
      <w:proofErr w:type="gramEnd"/>
      <w:r>
        <w:rPr>
          <w:b/>
          <w:bCs/>
          <w:color w:val="auto"/>
          <w:sz w:val="23"/>
          <w:szCs w:val="23"/>
        </w:rPr>
        <w:t xml:space="preserve">/ </w:t>
      </w:r>
      <w:r w:rsidR="00F75525">
        <w:rPr>
          <w:b/>
          <w:bCs/>
          <w:color w:val="auto"/>
          <w:sz w:val="23"/>
          <w:szCs w:val="23"/>
        </w:rPr>
        <w:t>L</w:t>
      </w:r>
      <w:r w:rsidR="005D4EDE">
        <w:rPr>
          <w:b/>
          <w:bCs/>
          <w:color w:val="auto"/>
          <w:sz w:val="23"/>
          <w:szCs w:val="23"/>
        </w:rPr>
        <w:t>e public visé</w:t>
      </w:r>
    </w:p>
    <w:p w:rsidR="00CD1B9E" w:rsidRDefault="00CD1B9E" w:rsidP="00B54CCB">
      <w:pPr>
        <w:pStyle w:val="Default"/>
        <w:rPr>
          <w:b/>
          <w:bCs/>
          <w:color w:val="auto"/>
          <w:sz w:val="23"/>
          <w:szCs w:val="23"/>
        </w:rPr>
      </w:pPr>
    </w:p>
    <w:p w:rsidR="005D4EDE" w:rsidRDefault="005D4EDE" w:rsidP="005D4ED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Le(s) publics visé(s) ciblé(s) par l’appel à projets sont : </w:t>
      </w:r>
    </w:p>
    <w:p w:rsidR="005D4EDE" w:rsidRDefault="005D4EDE" w:rsidP="005D4EDE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les jeunes (public scolaire, périscolaire et extrascolaire), en tant que futur</w:t>
      </w:r>
      <w:r w:rsidR="006F3EAF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 citoyen</w:t>
      </w:r>
      <w:r w:rsidR="006F3EAF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 et prescripteur</w:t>
      </w:r>
      <w:r w:rsidR="006F3EAF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 potentiel</w:t>
      </w:r>
      <w:r w:rsidR="006F3EAF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 auprès de leur entourage</w:t>
      </w:r>
    </w:p>
    <w:p w:rsidR="005D4EDE" w:rsidRDefault="005D4EDE" w:rsidP="005D4EDE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les publics éloignés </w:t>
      </w:r>
      <w:r w:rsidR="000B3798">
        <w:rPr>
          <w:color w:val="auto"/>
          <w:sz w:val="23"/>
          <w:szCs w:val="23"/>
        </w:rPr>
        <w:t>de la question environnementale</w:t>
      </w:r>
      <w:r>
        <w:rPr>
          <w:color w:val="auto"/>
          <w:sz w:val="23"/>
          <w:szCs w:val="23"/>
        </w:rPr>
        <w:t xml:space="preserve"> </w:t>
      </w:r>
    </w:p>
    <w:p w:rsidR="00350B98" w:rsidRDefault="00350B98" w:rsidP="00B54CCB">
      <w:pPr>
        <w:pStyle w:val="Default"/>
        <w:rPr>
          <w:b/>
          <w:bCs/>
          <w:color w:val="auto"/>
          <w:sz w:val="23"/>
          <w:szCs w:val="23"/>
        </w:rPr>
      </w:pPr>
    </w:p>
    <w:p w:rsidR="00B54CCB" w:rsidRDefault="00B54CCB" w:rsidP="00B54CCB">
      <w:pPr>
        <w:pStyle w:val="Default"/>
        <w:rPr>
          <w:b/>
          <w:bCs/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c</w:t>
      </w:r>
      <w:proofErr w:type="gramEnd"/>
      <w:r>
        <w:rPr>
          <w:b/>
          <w:bCs/>
          <w:color w:val="auto"/>
          <w:sz w:val="23"/>
          <w:szCs w:val="23"/>
        </w:rPr>
        <w:t>/ L</w:t>
      </w:r>
      <w:r w:rsidR="00F75525">
        <w:rPr>
          <w:b/>
          <w:bCs/>
          <w:color w:val="auto"/>
          <w:sz w:val="23"/>
          <w:szCs w:val="23"/>
        </w:rPr>
        <w:t>’implantation et l</w:t>
      </w:r>
      <w:r>
        <w:rPr>
          <w:b/>
          <w:bCs/>
          <w:color w:val="auto"/>
          <w:sz w:val="23"/>
          <w:szCs w:val="23"/>
        </w:rPr>
        <w:t xml:space="preserve">’impact du projet pour le territoire </w:t>
      </w:r>
    </w:p>
    <w:p w:rsidR="00AF5A45" w:rsidRDefault="00AF5A45" w:rsidP="00AF5A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Ce critère est étudié au regard :</w:t>
      </w:r>
    </w:p>
    <w:p w:rsidR="00AF5A45" w:rsidRDefault="00AF5A45" w:rsidP="00AF5A45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des partenariats engagés avec d’autres acteurs (en termes de gouvernance, mise en œuvre, financier…),</w:t>
      </w:r>
    </w:p>
    <w:p w:rsidR="00817F79" w:rsidRDefault="00E13C38" w:rsidP="007D714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de l’engagement </w:t>
      </w:r>
      <w:r w:rsidR="00784C8D">
        <w:rPr>
          <w:color w:val="auto"/>
          <w:sz w:val="23"/>
          <w:szCs w:val="23"/>
        </w:rPr>
        <w:t>escompté</w:t>
      </w:r>
      <w:r>
        <w:rPr>
          <w:color w:val="auto"/>
          <w:sz w:val="23"/>
          <w:szCs w:val="23"/>
        </w:rPr>
        <w:t xml:space="preserve"> des partenaires et de</w:t>
      </w:r>
      <w:r w:rsidR="00784C8D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 bénéficiaires en amont,</w:t>
      </w:r>
      <w:r w:rsidR="00817F79">
        <w:rPr>
          <w:color w:val="auto"/>
          <w:sz w:val="23"/>
          <w:szCs w:val="23"/>
        </w:rPr>
        <w:t xml:space="preserve"> pendant et </w:t>
      </w:r>
      <w:r>
        <w:rPr>
          <w:color w:val="auto"/>
          <w:sz w:val="23"/>
          <w:szCs w:val="23"/>
        </w:rPr>
        <w:t>en aval du</w:t>
      </w:r>
      <w:r w:rsidR="00817F79">
        <w:rPr>
          <w:color w:val="auto"/>
          <w:sz w:val="23"/>
          <w:szCs w:val="23"/>
        </w:rPr>
        <w:t xml:space="preserve"> projet</w:t>
      </w:r>
    </w:p>
    <w:p w:rsidR="00AF5A45" w:rsidRDefault="00784C8D" w:rsidP="00784C8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 son </w:t>
      </w:r>
      <w:r w:rsidRPr="00E432CC">
        <w:rPr>
          <w:color w:val="auto"/>
          <w:sz w:val="23"/>
          <w:szCs w:val="23"/>
        </w:rPr>
        <w:t>ancr</w:t>
      </w:r>
      <w:r>
        <w:rPr>
          <w:color w:val="auto"/>
          <w:sz w:val="23"/>
          <w:szCs w:val="23"/>
        </w:rPr>
        <w:t>age</w:t>
      </w:r>
      <w:r w:rsidRPr="00E432CC">
        <w:rPr>
          <w:color w:val="auto"/>
          <w:sz w:val="23"/>
          <w:szCs w:val="23"/>
        </w:rPr>
        <w:t xml:space="preserve"> dans un contexte territorial, en lien avec les richesses et enjeux locaux.</w:t>
      </w:r>
    </w:p>
    <w:p w:rsidR="00784C8D" w:rsidRDefault="00784C8D" w:rsidP="00784C8D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="00E86BCB">
        <w:rPr>
          <w:color w:val="auto"/>
          <w:sz w:val="23"/>
          <w:szCs w:val="23"/>
        </w:rPr>
        <w:t>De</w:t>
      </w:r>
      <w:r>
        <w:rPr>
          <w:color w:val="auto"/>
          <w:sz w:val="23"/>
          <w:szCs w:val="23"/>
        </w:rPr>
        <w:t xml:space="preserve"> l’impact attendu pour le territoire : </w:t>
      </w:r>
    </w:p>
    <w:p w:rsidR="00784C8D" w:rsidRDefault="00784C8D" w:rsidP="00784C8D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nombre de personnes sensibilisées (public direct et indirect), </w:t>
      </w:r>
    </w:p>
    <w:p w:rsidR="00784C8D" w:rsidRDefault="00784C8D" w:rsidP="00784C8D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création ou maintien d’emplois</w:t>
      </w:r>
      <w:r w:rsidR="00E86BCB">
        <w:rPr>
          <w:color w:val="auto"/>
          <w:sz w:val="23"/>
          <w:szCs w:val="23"/>
        </w:rPr>
        <w:t>.</w:t>
      </w:r>
    </w:p>
    <w:p w:rsidR="00784C8D" w:rsidRDefault="00784C8D" w:rsidP="00784C8D">
      <w:pPr>
        <w:pStyle w:val="Default"/>
        <w:ind w:left="405"/>
        <w:rPr>
          <w:color w:val="auto"/>
          <w:sz w:val="23"/>
          <w:szCs w:val="23"/>
        </w:rPr>
      </w:pPr>
    </w:p>
    <w:p w:rsidR="007D714B" w:rsidRPr="008B7CD4" w:rsidRDefault="00350B98" w:rsidP="00B54CCB">
      <w:pPr>
        <w:pStyle w:val="Default"/>
        <w:rPr>
          <w:b/>
          <w:bCs/>
          <w:color w:val="auto"/>
          <w:sz w:val="23"/>
          <w:szCs w:val="23"/>
        </w:rPr>
      </w:pPr>
      <w:proofErr w:type="gramStart"/>
      <w:r w:rsidRPr="008B7CD4">
        <w:rPr>
          <w:b/>
          <w:bCs/>
          <w:color w:val="auto"/>
          <w:sz w:val="23"/>
          <w:szCs w:val="23"/>
        </w:rPr>
        <w:t>d</w:t>
      </w:r>
      <w:proofErr w:type="gramEnd"/>
      <w:r w:rsidRPr="008B7CD4">
        <w:rPr>
          <w:b/>
          <w:bCs/>
          <w:color w:val="auto"/>
          <w:sz w:val="23"/>
          <w:szCs w:val="23"/>
        </w:rPr>
        <w:t xml:space="preserve">/ </w:t>
      </w:r>
      <w:r w:rsidR="00784C8D" w:rsidRPr="008B7CD4">
        <w:rPr>
          <w:b/>
          <w:bCs/>
          <w:color w:val="auto"/>
          <w:sz w:val="23"/>
          <w:szCs w:val="23"/>
        </w:rPr>
        <w:t>L</w:t>
      </w:r>
      <w:r w:rsidR="00E86BCB" w:rsidRPr="008B7CD4">
        <w:rPr>
          <w:b/>
          <w:bCs/>
          <w:color w:val="auto"/>
          <w:sz w:val="23"/>
          <w:szCs w:val="23"/>
        </w:rPr>
        <w:t xml:space="preserve">a cohérence </w:t>
      </w:r>
      <w:r w:rsidR="008B7CD4">
        <w:rPr>
          <w:b/>
          <w:bCs/>
          <w:color w:val="auto"/>
          <w:sz w:val="23"/>
          <w:szCs w:val="23"/>
        </w:rPr>
        <w:t>entre l</w:t>
      </w:r>
      <w:r w:rsidR="00784C8D" w:rsidRPr="008B7CD4">
        <w:rPr>
          <w:b/>
          <w:bCs/>
          <w:color w:val="auto"/>
          <w:sz w:val="23"/>
          <w:szCs w:val="23"/>
        </w:rPr>
        <w:t xml:space="preserve">es moyens </w:t>
      </w:r>
      <w:r w:rsidR="00E86BCB" w:rsidRPr="008B7CD4">
        <w:rPr>
          <w:b/>
          <w:bCs/>
          <w:color w:val="auto"/>
          <w:sz w:val="23"/>
          <w:szCs w:val="23"/>
        </w:rPr>
        <w:t xml:space="preserve">utilisés </w:t>
      </w:r>
      <w:r w:rsidR="008B7CD4">
        <w:rPr>
          <w:b/>
          <w:bCs/>
          <w:color w:val="auto"/>
          <w:sz w:val="23"/>
          <w:szCs w:val="23"/>
        </w:rPr>
        <w:t xml:space="preserve">et </w:t>
      </w:r>
      <w:r w:rsidR="00E86BCB" w:rsidRPr="008B7CD4">
        <w:rPr>
          <w:b/>
          <w:bCs/>
          <w:color w:val="auto"/>
          <w:sz w:val="23"/>
          <w:szCs w:val="23"/>
        </w:rPr>
        <w:t>la finalité du projet</w:t>
      </w:r>
    </w:p>
    <w:p w:rsidR="00350B98" w:rsidRDefault="00350B98" w:rsidP="008B7CD4">
      <w:pPr>
        <w:pStyle w:val="Default"/>
        <w:rPr>
          <w:color w:val="auto"/>
          <w:sz w:val="23"/>
          <w:szCs w:val="23"/>
        </w:rPr>
      </w:pPr>
      <w:r w:rsidRPr="008B7CD4">
        <w:rPr>
          <w:color w:val="auto"/>
          <w:sz w:val="23"/>
          <w:szCs w:val="23"/>
        </w:rPr>
        <w:t>Les moyens utilisés dans le cadre du projet et ses finalités sont cohérents</w:t>
      </w:r>
      <w:r w:rsidR="008B7CD4">
        <w:rPr>
          <w:color w:val="auto"/>
          <w:sz w:val="23"/>
          <w:szCs w:val="23"/>
        </w:rPr>
        <w:t> : l</w:t>
      </w:r>
      <w:r w:rsidRPr="008B7CD4">
        <w:rPr>
          <w:color w:val="auto"/>
          <w:sz w:val="23"/>
          <w:szCs w:val="23"/>
        </w:rPr>
        <w:t>imitation des déplacements</w:t>
      </w:r>
      <w:r w:rsidR="008B7CD4">
        <w:rPr>
          <w:color w:val="auto"/>
          <w:sz w:val="23"/>
          <w:szCs w:val="23"/>
        </w:rPr>
        <w:t xml:space="preserve"> ou mobilité douce</w:t>
      </w:r>
      <w:r w:rsidRPr="008B7CD4">
        <w:rPr>
          <w:color w:val="auto"/>
          <w:sz w:val="23"/>
          <w:szCs w:val="23"/>
        </w:rPr>
        <w:t xml:space="preserve">, </w:t>
      </w:r>
      <w:r w:rsidR="008B7CD4">
        <w:rPr>
          <w:color w:val="auto"/>
          <w:sz w:val="23"/>
          <w:szCs w:val="23"/>
        </w:rPr>
        <w:t xml:space="preserve">prévention </w:t>
      </w:r>
      <w:r w:rsidRPr="008B7CD4">
        <w:rPr>
          <w:color w:val="auto"/>
          <w:sz w:val="23"/>
          <w:szCs w:val="23"/>
        </w:rPr>
        <w:t>des déchets, achats responsables</w:t>
      </w:r>
      <w:r w:rsidR="008B7CD4">
        <w:rPr>
          <w:color w:val="auto"/>
          <w:sz w:val="23"/>
          <w:szCs w:val="23"/>
        </w:rPr>
        <w:t>…</w:t>
      </w:r>
    </w:p>
    <w:p w:rsidR="008B7CD4" w:rsidRDefault="008B7CD4" w:rsidP="008B7CD4">
      <w:pPr>
        <w:pStyle w:val="Default"/>
        <w:rPr>
          <w:color w:val="auto"/>
          <w:sz w:val="23"/>
          <w:szCs w:val="23"/>
        </w:rPr>
      </w:pPr>
    </w:p>
    <w:p w:rsidR="005B4E7C" w:rsidRDefault="005B4E7C" w:rsidP="00B54CCB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Grille de sélection des projets</w:t>
      </w:r>
    </w:p>
    <w:p w:rsidR="008B7CD4" w:rsidRDefault="008B7CD4" w:rsidP="00B54CCB">
      <w:pPr>
        <w:pStyle w:val="Default"/>
        <w:rPr>
          <w:color w:val="auto"/>
          <w:sz w:val="22"/>
          <w:szCs w:val="22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D53BCD" w:rsidTr="00D53BCD">
        <w:tc>
          <w:tcPr>
            <w:tcW w:w="4786" w:type="dxa"/>
          </w:tcPr>
          <w:p w:rsidR="00D53BCD" w:rsidRDefault="00D53BCD" w:rsidP="005B4E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</w:tcPr>
          <w:p w:rsidR="00D53BCD" w:rsidRDefault="00D53BCD" w:rsidP="005B4E7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Note maximale</w:t>
            </w:r>
          </w:p>
        </w:tc>
      </w:tr>
      <w:tr w:rsidR="00D53BCD" w:rsidTr="00D53BCD">
        <w:tc>
          <w:tcPr>
            <w:tcW w:w="9464" w:type="dxa"/>
            <w:gridSpan w:val="2"/>
          </w:tcPr>
          <w:p w:rsidR="00D53BCD" w:rsidRDefault="00D53BCD" w:rsidP="00D53BC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Thématique(s),</w:t>
            </w:r>
            <w:r w:rsidRPr="00594E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 w:rsidRPr="00594E47">
              <w:rPr>
                <w:b/>
                <w:sz w:val="22"/>
                <w:szCs w:val="22"/>
              </w:rPr>
              <w:t>pproche, méthodes et pé</w:t>
            </w:r>
            <w:r>
              <w:rPr>
                <w:b/>
                <w:sz w:val="22"/>
                <w:szCs w:val="22"/>
              </w:rPr>
              <w:t>dagogie retenues</w:t>
            </w:r>
          </w:p>
        </w:tc>
      </w:tr>
      <w:tr w:rsidR="00D53BCD" w:rsidTr="00D53BCD">
        <w:trPr>
          <w:trHeight w:val="557"/>
        </w:trPr>
        <w:tc>
          <w:tcPr>
            <w:tcW w:w="4786" w:type="dxa"/>
          </w:tcPr>
          <w:p w:rsidR="00D53BCD" w:rsidRDefault="00D53BCD" w:rsidP="00350B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ou plusieurs thématiques abordées</w:t>
            </w:r>
          </w:p>
        </w:tc>
        <w:tc>
          <w:tcPr>
            <w:tcW w:w="4678" w:type="dxa"/>
          </w:tcPr>
          <w:p w:rsidR="00D53BCD" w:rsidRDefault="00D53BCD" w:rsidP="00D53B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D53BCD" w:rsidTr="00D53BCD">
        <w:tc>
          <w:tcPr>
            <w:tcW w:w="4786" w:type="dxa"/>
          </w:tcPr>
          <w:p w:rsidR="00D53BCD" w:rsidRDefault="00D53BCD" w:rsidP="00350B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Méthode adaptée au public visé</w:t>
            </w:r>
          </w:p>
        </w:tc>
        <w:tc>
          <w:tcPr>
            <w:tcW w:w="4678" w:type="dxa"/>
          </w:tcPr>
          <w:p w:rsidR="00D53BCD" w:rsidRDefault="00D53BCD" w:rsidP="00D53B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</w:tr>
      <w:tr w:rsidR="00D53BCD" w:rsidTr="00D53BCD">
        <w:tc>
          <w:tcPr>
            <w:tcW w:w="4786" w:type="dxa"/>
          </w:tcPr>
          <w:p w:rsidR="00D53BCD" w:rsidRDefault="00D53BCD" w:rsidP="008B7C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Séquences en extérieur prévues</w:t>
            </w:r>
          </w:p>
        </w:tc>
        <w:tc>
          <w:tcPr>
            <w:tcW w:w="4678" w:type="dxa"/>
          </w:tcPr>
          <w:p w:rsidR="00D53BCD" w:rsidRDefault="00D53BCD" w:rsidP="00D53B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D53BCD" w:rsidTr="00D53BCD">
        <w:tc>
          <w:tcPr>
            <w:tcW w:w="4786" w:type="dxa"/>
          </w:tcPr>
          <w:p w:rsidR="00D53BCD" w:rsidRDefault="00D53BCD" w:rsidP="008B7C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Outils, méthodes et pédagogies innovants : approche inductive, faire faire, proactivité des participants…</w:t>
            </w:r>
          </w:p>
        </w:tc>
        <w:tc>
          <w:tcPr>
            <w:tcW w:w="4678" w:type="dxa"/>
          </w:tcPr>
          <w:p w:rsidR="00D53BCD" w:rsidRDefault="00D53BCD" w:rsidP="00D53B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</w:tr>
      <w:tr w:rsidR="00D53BCD" w:rsidTr="00D53BCD">
        <w:tc>
          <w:tcPr>
            <w:tcW w:w="4786" w:type="dxa"/>
          </w:tcPr>
          <w:p w:rsidR="00D53BCD" w:rsidRDefault="00D53BCD" w:rsidP="00350B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Evaluation, bilan, communication prévus</w:t>
            </w:r>
          </w:p>
        </w:tc>
        <w:tc>
          <w:tcPr>
            <w:tcW w:w="4678" w:type="dxa"/>
          </w:tcPr>
          <w:p w:rsidR="00D53BCD" w:rsidRDefault="00D53BCD" w:rsidP="00D53B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D53BCD" w:rsidTr="00D53BCD">
        <w:tc>
          <w:tcPr>
            <w:tcW w:w="4786" w:type="dxa"/>
          </w:tcPr>
          <w:p w:rsidR="00D53BCD" w:rsidRDefault="00D53BCD" w:rsidP="00350B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Adaptation possible si aggravation des conditions sanitaires </w:t>
            </w:r>
          </w:p>
        </w:tc>
        <w:tc>
          <w:tcPr>
            <w:tcW w:w="4678" w:type="dxa"/>
          </w:tcPr>
          <w:p w:rsidR="00D53BCD" w:rsidRDefault="00D53BCD" w:rsidP="00D53B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D53BCD" w:rsidTr="00133CE5">
        <w:tc>
          <w:tcPr>
            <w:tcW w:w="9464" w:type="dxa"/>
            <w:gridSpan w:val="2"/>
          </w:tcPr>
          <w:p w:rsidR="00D53BCD" w:rsidRDefault="00D53BCD" w:rsidP="00D53B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53BCD" w:rsidTr="00D53BCD">
        <w:tc>
          <w:tcPr>
            <w:tcW w:w="9464" w:type="dxa"/>
            <w:gridSpan w:val="2"/>
          </w:tcPr>
          <w:p w:rsidR="00D53BCD" w:rsidRDefault="00D53BCD" w:rsidP="00133CE5">
            <w:pPr>
              <w:pStyle w:val="Default"/>
              <w:rPr>
                <w:color w:val="auto"/>
                <w:sz w:val="22"/>
                <w:szCs w:val="22"/>
              </w:rPr>
            </w:pPr>
            <w:r w:rsidRPr="006F3EAF">
              <w:rPr>
                <w:b/>
                <w:color w:val="auto"/>
                <w:sz w:val="22"/>
                <w:szCs w:val="22"/>
              </w:rPr>
              <w:t>Public visé</w:t>
            </w:r>
          </w:p>
        </w:tc>
      </w:tr>
      <w:tr w:rsidR="00D53BCD" w:rsidTr="00D53BCD">
        <w:tc>
          <w:tcPr>
            <w:tcW w:w="4786" w:type="dxa"/>
          </w:tcPr>
          <w:p w:rsidR="00D53BCD" w:rsidRDefault="00D53BCD" w:rsidP="005D4E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jeune (scolaire, périscolaires, extra-scolaire)</w:t>
            </w:r>
          </w:p>
        </w:tc>
        <w:tc>
          <w:tcPr>
            <w:tcW w:w="4678" w:type="dxa"/>
          </w:tcPr>
          <w:p w:rsidR="00D53BCD" w:rsidRDefault="00D53BCD" w:rsidP="00D53B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D53BCD" w:rsidTr="00D53BCD">
        <w:tc>
          <w:tcPr>
            <w:tcW w:w="4786" w:type="dxa"/>
          </w:tcPr>
          <w:p w:rsidR="00D53BCD" w:rsidRDefault="00D53BCD" w:rsidP="005D4E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éloigné de la question environnementale</w:t>
            </w:r>
          </w:p>
        </w:tc>
        <w:tc>
          <w:tcPr>
            <w:tcW w:w="4678" w:type="dxa"/>
          </w:tcPr>
          <w:p w:rsidR="00D53BCD" w:rsidRDefault="00D53BCD" w:rsidP="00D53B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D53BCD" w:rsidTr="00D53BCD">
        <w:tc>
          <w:tcPr>
            <w:tcW w:w="4786" w:type="dxa"/>
          </w:tcPr>
          <w:p w:rsidR="00D53BCD" w:rsidRDefault="00D53BCD" w:rsidP="005D4E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 type de public</w:t>
            </w:r>
          </w:p>
        </w:tc>
        <w:tc>
          <w:tcPr>
            <w:tcW w:w="4678" w:type="dxa"/>
          </w:tcPr>
          <w:p w:rsidR="00D53BCD" w:rsidRDefault="00D53BCD" w:rsidP="00D53B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 w:rsidR="00D53BCD" w:rsidTr="00133CE5">
        <w:tc>
          <w:tcPr>
            <w:tcW w:w="9464" w:type="dxa"/>
            <w:gridSpan w:val="2"/>
          </w:tcPr>
          <w:p w:rsidR="00D53BCD" w:rsidRDefault="00D53BCD" w:rsidP="00D53B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53BCD" w:rsidTr="00D53BCD">
        <w:tc>
          <w:tcPr>
            <w:tcW w:w="9464" w:type="dxa"/>
            <w:gridSpan w:val="2"/>
          </w:tcPr>
          <w:p w:rsidR="00D53BCD" w:rsidRDefault="00D53BCD" w:rsidP="00133CE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Implantation et impact du projet</w:t>
            </w:r>
          </w:p>
        </w:tc>
      </w:tr>
      <w:tr w:rsidR="00D53BCD" w:rsidTr="00D53BCD">
        <w:tc>
          <w:tcPr>
            <w:tcW w:w="4786" w:type="dxa"/>
          </w:tcPr>
          <w:p w:rsidR="00D53BCD" w:rsidRDefault="00D53BCD" w:rsidP="00E86B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Partenariat avec d’autres acteurs </w:t>
            </w:r>
          </w:p>
        </w:tc>
        <w:tc>
          <w:tcPr>
            <w:tcW w:w="4678" w:type="dxa"/>
          </w:tcPr>
          <w:p w:rsidR="00D53BCD" w:rsidRDefault="00D53BCD" w:rsidP="00D53B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D53BCD" w:rsidTr="00D53BCD">
        <w:tc>
          <w:tcPr>
            <w:tcW w:w="4786" w:type="dxa"/>
          </w:tcPr>
          <w:p w:rsidR="00D53BCD" w:rsidRDefault="00D53BCD" w:rsidP="00E86B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Implication des partenaires / bénéficiaires avant, pendant, après le projet</w:t>
            </w:r>
          </w:p>
        </w:tc>
        <w:tc>
          <w:tcPr>
            <w:tcW w:w="4678" w:type="dxa"/>
          </w:tcPr>
          <w:p w:rsidR="00D53BCD" w:rsidRDefault="00D53BCD" w:rsidP="00D53B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D53BCD" w:rsidTr="00D53BCD">
        <w:tc>
          <w:tcPr>
            <w:tcW w:w="4786" w:type="dxa"/>
          </w:tcPr>
          <w:p w:rsidR="00D53BCD" w:rsidRDefault="00D53BCD" w:rsidP="00E86B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Ancrage territorial</w:t>
            </w:r>
          </w:p>
        </w:tc>
        <w:tc>
          <w:tcPr>
            <w:tcW w:w="4678" w:type="dxa"/>
          </w:tcPr>
          <w:p w:rsidR="00D53BCD" w:rsidRDefault="00D53BCD" w:rsidP="00D53B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D53BCD" w:rsidTr="00D53BCD">
        <w:tc>
          <w:tcPr>
            <w:tcW w:w="4786" w:type="dxa"/>
          </w:tcPr>
          <w:p w:rsidR="00D53BCD" w:rsidRDefault="00D53BCD" w:rsidP="00E86B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Impact attendu chiffré (nombre de personnes sensibilisées)</w:t>
            </w:r>
          </w:p>
        </w:tc>
        <w:tc>
          <w:tcPr>
            <w:tcW w:w="4678" w:type="dxa"/>
          </w:tcPr>
          <w:p w:rsidR="00D53BCD" w:rsidRDefault="00D53BCD" w:rsidP="00D53B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D53BCD" w:rsidTr="00D53BCD">
        <w:tc>
          <w:tcPr>
            <w:tcW w:w="4786" w:type="dxa"/>
          </w:tcPr>
          <w:p w:rsidR="00D53BCD" w:rsidRDefault="00D53BCD" w:rsidP="00E86B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Création ou maintien d’emplois</w:t>
            </w:r>
          </w:p>
        </w:tc>
        <w:tc>
          <w:tcPr>
            <w:tcW w:w="4678" w:type="dxa"/>
          </w:tcPr>
          <w:p w:rsidR="00D53BCD" w:rsidRDefault="00D53BCD" w:rsidP="00D53B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D53BCD" w:rsidTr="00133CE5">
        <w:tc>
          <w:tcPr>
            <w:tcW w:w="9464" w:type="dxa"/>
            <w:gridSpan w:val="2"/>
          </w:tcPr>
          <w:p w:rsidR="00D53BCD" w:rsidRDefault="00D53BCD" w:rsidP="00133C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53BCD" w:rsidTr="00D53BCD">
        <w:tc>
          <w:tcPr>
            <w:tcW w:w="4786" w:type="dxa"/>
          </w:tcPr>
          <w:p w:rsidR="00D53BCD" w:rsidRPr="008B7CD4" w:rsidRDefault="00D53BCD" w:rsidP="00E86BCB">
            <w:pPr>
              <w:pStyle w:val="Default"/>
              <w:rPr>
                <w:b/>
                <w:sz w:val="22"/>
                <w:szCs w:val="22"/>
              </w:rPr>
            </w:pPr>
            <w:r w:rsidRPr="008B7CD4">
              <w:rPr>
                <w:b/>
                <w:sz w:val="22"/>
                <w:szCs w:val="22"/>
              </w:rPr>
              <w:t>Cohérence moyens - objectifs</w:t>
            </w:r>
          </w:p>
        </w:tc>
        <w:tc>
          <w:tcPr>
            <w:tcW w:w="4678" w:type="dxa"/>
          </w:tcPr>
          <w:p w:rsidR="00D53BCD" w:rsidRDefault="00D53BCD" w:rsidP="00D53BC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D53BCD" w:rsidTr="00D53BCD">
        <w:tc>
          <w:tcPr>
            <w:tcW w:w="4786" w:type="dxa"/>
          </w:tcPr>
          <w:p w:rsidR="00D53BCD" w:rsidRDefault="00D53BCD" w:rsidP="00E86B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53BCD" w:rsidRDefault="00D53BCD" w:rsidP="00133C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53BCD" w:rsidRPr="00D53BCD" w:rsidTr="00D53BCD">
        <w:tc>
          <w:tcPr>
            <w:tcW w:w="4786" w:type="dxa"/>
          </w:tcPr>
          <w:p w:rsidR="00D53BCD" w:rsidRPr="00D53BCD" w:rsidRDefault="00D53BCD" w:rsidP="00E86BCB">
            <w:pPr>
              <w:pStyle w:val="Default"/>
              <w:rPr>
                <w:b/>
                <w:sz w:val="22"/>
                <w:szCs w:val="22"/>
              </w:rPr>
            </w:pPr>
            <w:r w:rsidRPr="00D53BCD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4678" w:type="dxa"/>
          </w:tcPr>
          <w:p w:rsidR="00D53BCD" w:rsidRPr="00D53BCD" w:rsidRDefault="00D53BCD" w:rsidP="00D53BC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53BCD">
              <w:rPr>
                <w:b/>
                <w:color w:val="auto"/>
                <w:sz w:val="22"/>
                <w:szCs w:val="22"/>
              </w:rPr>
              <w:t>/45</w:t>
            </w:r>
          </w:p>
        </w:tc>
      </w:tr>
    </w:tbl>
    <w:p w:rsidR="00572B13" w:rsidRDefault="00572B13" w:rsidP="00572B13">
      <w:pPr>
        <w:spacing w:after="0" w:line="240" w:lineRule="auto"/>
        <w:rPr>
          <w:b/>
          <w:bCs/>
        </w:rPr>
      </w:pPr>
    </w:p>
    <w:p w:rsidR="003473E0" w:rsidRDefault="003473E0" w:rsidP="00572B13">
      <w:pPr>
        <w:spacing w:after="0" w:line="240" w:lineRule="auto"/>
        <w:rPr>
          <w:b/>
          <w:bCs/>
        </w:rPr>
      </w:pPr>
      <w:r>
        <w:rPr>
          <w:b/>
          <w:bCs/>
        </w:rPr>
        <w:t>La note minimale requise pour être sélectionné est 30.</w:t>
      </w:r>
    </w:p>
    <w:p w:rsidR="00572B13" w:rsidRDefault="00572B13" w:rsidP="00F641EA">
      <w:pPr>
        <w:pStyle w:val="Default"/>
        <w:rPr>
          <w:b/>
          <w:bCs/>
          <w:color w:val="auto"/>
          <w:sz w:val="23"/>
          <w:szCs w:val="23"/>
        </w:rPr>
      </w:pPr>
    </w:p>
    <w:p w:rsidR="009D4F74" w:rsidRDefault="009D4F74" w:rsidP="00F641E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VIII/ Modalité d’intervention</w:t>
      </w:r>
    </w:p>
    <w:p w:rsidR="003D5953" w:rsidRDefault="009D4F74" w:rsidP="003D5953">
      <w:pPr>
        <w:pStyle w:val="Default"/>
        <w:numPr>
          <w:ilvl w:val="0"/>
          <w:numId w:val="6"/>
        </w:numPr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Nature de l’aide</w:t>
      </w:r>
    </w:p>
    <w:p w:rsidR="009D4F74" w:rsidRPr="003D5953" w:rsidRDefault="003D5953" w:rsidP="003D5953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S</w:t>
      </w:r>
      <w:r w:rsidR="009D4F74" w:rsidRPr="003D5953">
        <w:rPr>
          <w:bCs/>
          <w:color w:val="auto"/>
          <w:sz w:val="23"/>
          <w:szCs w:val="23"/>
        </w:rPr>
        <w:t>ubvention</w:t>
      </w:r>
    </w:p>
    <w:p w:rsidR="00F508FE" w:rsidRDefault="00F508FE" w:rsidP="00F641EA">
      <w:pPr>
        <w:pStyle w:val="Default"/>
        <w:rPr>
          <w:bCs/>
          <w:color w:val="auto"/>
          <w:sz w:val="23"/>
          <w:szCs w:val="23"/>
        </w:rPr>
      </w:pPr>
    </w:p>
    <w:p w:rsidR="00F508FE" w:rsidRDefault="00F508FE" w:rsidP="00F508FE">
      <w:pPr>
        <w:pStyle w:val="Default"/>
        <w:numPr>
          <w:ilvl w:val="0"/>
          <w:numId w:val="6"/>
        </w:numPr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Intervention</w:t>
      </w:r>
    </w:p>
    <w:p w:rsidR="009D4F74" w:rsidRDefault="00133CE5" w:rsidP="00F508FE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Le montant </w:t>
      </w:r>
      <w:r w:rsidR="00D92B14">
        <w:rPr>
          <w:bCs/>
          <w:color w:val="auto"/>
          <w:sz w:val="23"/>
          <w:szCs w:val="23"/>
        </w:rPr>
        <w:t xml:space="preserve">minimum </w:t>
      </w:r>
      <w:r>
        <w:rPr>
          <w:bCs/>
          <w:color w:val="auto"/>
          <w:sz w:val="23"/>
          <w:szCs w:val="23"/>
        </w:rPr>
        <w:t>de d</w:t>
      </w:r>
      <w:r w:rsidR="00F70E02">
        <w:rPr>
          <w:bCs/>
          <w:color w:val="auto"/>
          <w:sz w:val="23"/>
          <w:szCs w:val="23"/>
        </w:rPr>
        <w:t xml:space="preserve">épenses éligibles </w:t>
      </w:r>
      <w:r w:rsidR="00D92B14">
        <w:rPr>
          <w:bCs/>
          <w:color w:val="auto"/>
          <w:sz w:val="23"/>
          <w:szCs w:val="23"/>
        </w:rPr>
        <w:t xml:space="preserve">s’élève à </w:t>
      </w:r>
      <w:r w:rsidR="00F70E02">
        <w:rPr>
          <w:bCs/>
          <w:color w:val="auto"/>
          <w:sz w:val="23"/>
          <w:szCs w:val="23"/>
        </w:rPr>
        <w:t>5.000 €</w:t>
      </w:r>
      <w:r w:rsidR="00CD0029">
        <w:rPr>
          <w:bCs/>
          <w:color w:val="auto"/>
          <w:sz w:val="23"/>
          <w:szCs w:val="23"/>
        </w:rPr>
        <w:t xml:space="preserve">, sauf pour les actions « Journées de nettoyage – Clean Up </w:t>
      </w:r>
      <w:proofErr w:type="spellStart"/>
      <w:r w:rsidR="00CD0029">
        <w:rPr>
          <w:bCs/>
          <w:color w:val="auto"/>
          <w:sz w:val="23"/>
          <w:szCs w:val="23"/>
        </w:rPr>
        <w:t>day</w:t>
      </w:r>
      <w:proofErr w:type="spellEnd"/>
      <w:r w:rsidR="00323B36">
        <w:rPr>
          <w:bCs/>
          <w:color w:val="auto"/>
          <w:sz w:val="23"/>
          <w:szCs w:val="23"/>
        </w:rPr>
        <w:t> »</w:t>
      </w:r>
      <w:r w:rsidR="00522CF7">
        <w:rPr>
          <w:bCs/>
          <w:color w:val="auto"/>
          <w:sz w:val="23"/>
          <w:szCs w:val="23"/>
        </w:rPr>
        <w:t>, où ce critère ne s’applique pas</w:t>
      </w:r>
      <w:r w:rsidR="00D92B14">
        <w:rPr>
          <w:bCs/>
          <w:color w:val="auto"/>
          <w:sz w:val="23"/>
          <w:szCs w:val="23"/>
        </w:rPr>
        <w:t>.</w:t>
      </w:r>
    </w:p>
    <w:p w:rsidR="00D92B14" w:rsidRPr="00D92B14" w:rsidRDefault="00D92B14" w:rsidP="00D92B14">
      <w:pPr>
        <w:pStyle w:val="Default"/>
        <w:rPr>
          <w:bCs/>
          <w:color w:val="auto"/>
          <w:sz w:val="23"/>
          <w:szCs w:val="23"/>
        </w:rPr>
      </w:pPr>
      <w:r w:rsidRPr="00D92B14">
        <w:rPr>
          <w:bCs/>
          <w:color w:val="auto"/>
          <w:sz w:val="23"/>
          <w:szCs w:val="23"/>
        </w:rPr>
        <w:t>Le taux d’intervention régional varie en fonction du montant total des dépenses éligibles du projet.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</w:tblGrid>
      <w:tr w:rsidR="00D92B14" w:rsidRPr="00F50E7E" w:rsidTr="009A79FE">
        <w:trPr>
          <w:jc w:val="center"/>
        </w:trPr>
        <w:tc>
          <w:tcPr>
            <w:tcW w:w="3070" w:type="dxa"/>
          </w:tcPr>
          <w:p w:rsidR="00D92B14" w:rsidRPr="00D92B14" w:rsidRDefault="00D92B14" w:rsidP="009A79FE">
            <w:pPr>
              <w:pStyle w:val="Corpsdetexte2"/>
              <w:spacing w:before="12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D92B14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Dépenses éligibles du projet</w:t>
            </w:r>
          </w:p>
        </w:tc>
        <w:tc>
          <w:tcPr>
            <w:tcW w:w="3071" w:type="dxa"/>
          </w:tcPr>
          <w:p w:rsidR="00D92B14" w:rsidRPr="00D92B14" w:rsidRDefault="00D92B14" w:rsidP="009A79FE">
            <w:pPr>
              <w:pStyle w:val="Corpsdetexte2"/>
              <w:spacing w:before="12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D92B14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Taux d’intervention régional</w:t>
            </w:r>
          </w:p>
        </w:tc>
      </w:tr>
      <w:tr w:rsidR="00D92B14" w:rsidTr="009A79FE">
        <w:trPr>
          <w:jc w:val="center"/>
        </w:trPr>
        <w:tc>
          <w:tcPr>
            <w:tcW w:w="3070" w:type="dxa"/>
          </w:tcPr>
          <w:p w:rsidR="00D92B14" w:rsidRPr="00B510F3" w:rsidRDefault="00A31FC1" w:rsidP="00A31FC1">
            <w:pPr>
              <w:pStyle w:val="Corpsdetexte2"/>
              <w:spacing w:before="120"/>
              <w:jc w:val="both"/>
              <w:rPr>
                <w:rFonts w:ascii="Calibri" w:eastAsiaTheme="minorHAnsi" w:hAnsi="Calibri" w:cs="Calibri"/>
                <w:bCs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Cs/>
                <w:sz w:val="23"/>
                <w:szCs w:val="23"/>
                <w:lang w:eastAsia="en-US"/>
              </w:rPr>
              <w:t xml:space="preserve">Jusqu’à </w:t>
            </w:r>
            <w:r w:rsidR="00D92B14" w:rsidRPr="00B510F3">
              <w:rPr>
                <w:rFonts w:ascii="Calibri" w:eastAsiaTheme="minorHAnsi" w:hAnsi="Calibri" w:cs="Calibri"/>
                <w:bCs/>
                <w:sz w:val="23"/>
                <w:szCs w:val="23"/>
                <w:lang w:eastAsia="en-US"/>
              </w:rPr>
              <w:t>10 000 €</w:t>
            </w:r>
          </w:p>
        </w:tc>
        <w:tc>
          <w:tcPr>
            <w:tcW w:w="3071" w:type="dxa"/>
          </w:tcPr>
          <w:p w:rsidR="00D92B14" w:rsidRPr="00B510F3" w:rsidRDefault="00D92B14" w:rsidP="009A79FE">
            <w:pPr>
              <w:pStyle w:val="Corpsdetexte2"/>
              <w:spacing w:before="120"/>
              <w:jc w:val="both"/>
              <w:rPr>
                <w:rFonts w:ascii="Calibri" w:eastAsiaTheme="minorHAnsi" w:hAnsi="Calibri" w:cs="Calibri"/>
                <w:bCs/>
                <w:sz w:val="23"/>
                <w:szCs w:val="23"/>
                <w:lang w:eastAsia="en-US"/>
              </w:rPr>
            </w:pPr>
            <w:r w:rsidRPr="00B510F3">
              <w:rPr>
                <w:rFonts w:ascii="Calibri" w:eastAsiaTheme="minorHAnsi" w:hAnsi="Calibri" w:cs="Calibri"/>
                <w:bCs/>
                <w:sz w:val="23"/>
                <w:szCs w:val="23"/>
                <w:lang w:eastAsia="en-US"/>
              </w:rPr>
              <w:t>80%</w:t>
            </w:r>
          </w:p>
        </w:tc>
      </w:tr>
      <w:tr w:rsidR="00D92B14" w:rsidTr="009A79FE">
        <w:trPr>
          <w:jc w:val="center"/>
        </w:trPr>
        <w:tc>
          <w:tcPr>
            <w:tcW w:w="3070" w:type="dxa"/>
          </w:tcPr>
          <w:p w:rsidR="00D92B14" w:rsidRPr="00B510F3" w:rsidRDefault="00F508FE" w:rsidP="00F508FE">
            <w:pPr>
              <w:pStyle w:val="Corpsdetexte2"/>
              <w:spacing w:before="120"/>
              <w:jc w:val="both"/>
              <w:rPr>
                <w:rFonts w:ascii="Calibri" w:eastAsiaTheme="minorHAnsi" w:hAnsi="Calibri" w:cs="Calibri"/>
                <w:bCs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Cs/>
                <w:sz w:val="23"/>
                <w:szCs w:val="23"/>
                <w:lang w:eastAsia="en-US"/>
              </w:rPr>
              <w:t>Au-delà d</w:t>
            </w:r>
            <w:r w:rsidR="00D92B14" w:rsidRPr="00B510F3">
              <w:rPr>
                <w:rFonts w:ascii="Calibri" w:eastAsiaTheme="minorHAnsi" w:hAnsi="Calibri" w:cs="Calibri"/>
                <w:bCs/>
                <w:sz w:val="23"/>
                <w:szCs w:val="23"/>
                <w:lang w:eastAsia="en-US"/>
              </w:rPr>
              <w:t>e 15 000 €</w:t>
            </w:r>
          </w:p>
        </w:tc>
        <w:tc>
          <w:tcPr>
            <w:tcW w:w="3071" w:type="dxa"/>
          </w:tcPr>
          <w:p w:rsidR="00D92B14" w:rsidRPr="00B510F3" w:rsidRDefault="003D5953" w:rsidP="009A79FE">
            <w:pPr>
              <w:pStyle w:val="Corpsdetexte2"/>
              <w:spacing w:before="120"/>
              <w:jc w:val="both"/>
              <w:rPr>
                <w:rFonts w:ascii="Calibri" w:eastAsiaTheme="minorHAnsi" w:hAnsi="Calibri" w:cs="Calibri"/>
                <w:bCs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Cs/>
                <w:sz w:val="23"/>
                <w:szCs w:val="23"/>
                <w:lang w:eastAsia="en-US"/>
              </w:rPr>
              <w:t>6</w:t>
            </w:r>
            <w:r w:rsidR="00D92B14" w:rsidRPr="00B510F3">
              <w:rPr>
                <w:rFonts w:ascii="Calibri" w:eastAsiaTheme="minorHAnsi" w:hAnsi="Calibri" w:cs="Calibri"/>
                <w:bCs/>
                <w:sz w:val="23"/>
                <w:szCs w:val="23"/>
                <w:lang w:eastAsia="en-US"/>
              </w:rPr>
              <w:t>0%</w:t>
            </w:r>
          </w:p>
        </w:tc>
      </w:tr>
    </w:tbl>
    <w:p w:rsidR="00F508FE" w:rsidRDefault="00F508FE" w:rsidP="00F641EA">
      <w:pPr>
        <w:pStyle w:val="Default"/>
        <w:rPr>
          <w:bCs/>
          <w:color w:val="auto"/>
          <w:sz w:val="23"/>
          <w:szCs w:val="23"/>
        </w:rPr>
      </w:pPr>
    </w:p>
    <w:p w:rsidR="00F508FE" w:rsidRDefault="00F508FE" w:rsidP="00F641EA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Pour les entreprises, considérant l’application de la réglementation communautaire en matière d’aides d’Etat, le taux d’intervention peut varier.</w:t>
      </w:r>
    </w:p>
    <w:p w:rsidR="003D5953" w:rsidRDefault="003D5953" w:rsidP="00F641EA">
      <w:pPr>
        <w:pStyle w:val="Default"/>
        <w:rPr>
          <w:bCs/>
          <w:color w:val="auto"/>
          <w:sz w:val="23"/>
          <w:szCs w:val="23"/>
        </w:rPr>
      </w:pPr>
    </w:p>
    <w:p w:rsidR="003D5953" w:rsidRDefault="003520D4" w:rsidP="003D5953">
      <w:pPr>
        <w:pStyle w:val="Default"/>
        <w:numPr>
          <w:ilvl w:val="0"/>
          <w:numId w:val="6"/>
        </w:numPr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Modalités de versement</w:t>
      </w:r>
    </w:p>
    <w:p w:rsidR="003520D4" w:rsidRDefault="003520D4" w:rsidP="003D5953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Les modalités de versements appliquées sont celles du règlement budgétaire et financier en vigueur au moment du vote de la subvention.</w:t>
      </w:r>
    </w:p>
    <w:p w:rsidR="009D4F74" w:rsidRDefault="009D4F74" w:rsidP="00F641EA">
      <w:pPr>
        <w:pStyle w:val="Default"/>
        <w:rPr>
          <w:bCs/>
          <w:color w:val="auto"/>
          <w:sz w:val="23"/>
          <w:szCs w:val="23"/>
        </w:rPr>
      </w:pPr>
    </w:p>
    <w:p w:rsidR="009D4F74" w:rsidRDefault="00B510F3" w:rsidP="00F641EA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NB : </w:t>
      </w:r>
      <w:r w:rsidR="009D4F74">
        <w:rPr>
          <w:bCs/>
          <w:color w:val="auto"/>
          <w:sz w:val="23"/>
          <w:szCs w:val="23"/>
        </w:rPr>
        <w:t>Cet appel à projets n’est pas cumulable avec d’autres aides du conseil régional.</w:t>
      </w:r>
      <w:r>
        <w:rPr>
          <w:bCs/>
          <w:color w:val="auto"/>
          <w:sz w:val="23"/>
          <w:szCs w:val="23"/>
        </w:rPr>
        <w:t xml:space="preserve"> Un seul projet peut être déposé par structure.</w:t>
      </w:r>
    </w:p>
    <w:p w:rsidR="009D4F74" w:rsidRPr="009D4F74" w:rsidRDefault="009D4F74" w:rsidP="00F641EA">
      <w:pPr>
        <w:pStyle w:val="Default"/>
        <w:rPr>
          <w:bCs/>
          <w:color w:val="auto"/>
          <w:sz w:val="23"/>
          <w:szCs w:val="23"/>
        </w:rPr>
      </w:pPr>
    </w:p>
    <w:p w:rsidR="00F641EA" w:rsidRPr="00F641EA" w:rsidRDefault="00D92B14" w:rsidP="00F641E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IX</w:t>
      </w:r>
      <w:r w:rsidR="00F641EA" w:rsidRPr="00F641EA">
        <w:rPr>
          <w:b/>
          <w:bCs/>
          <w:color w:val="auto"/>
          <w:sz w:val="23"/>
          <w:szCs w:val="23"/>
        </w:rPr>
        <w:t>/ Procédure</w:t>
      </w:r>
    </w:p>
    <w:p w:rsidR="00F641EA" w:rsidRDefault="00F641EA" w:rsidP="00F641EA">
      <w:pPr>
        <w:pStyle w:val="Default"/>
        <w:numPr>
          <w:ilvl w:val="0"/>
          <w:numId w:val="5"/>
        </w:numPr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Calendrier</w:t>
      </w:r>
    </w:p>
    <w:p w:rsidR="009D4F74" w:rsidRDefault="00F641EA" w:rsidP="00F641EA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L</w:t>
      </w:r>
      <w:r w:rsidR="009D4F74">
        <w:rPr>
          <w:bCs/>
          <w:color w:val="auto"/>
          <w:sz w:val="23"/>
          <w:szCs w:val="23"/>
        </w:rPr>
        <w:t>ancement de l’appel à projets : 9 décembre 2020</w:t>
      </w:r>
    </w:p>
    <w:p w:rsidR="009D4F74" w:rsidRDefault="009D4F74" w:rsidP="00F641EA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Cl</w:t>
      </w:r>
      <w:r w:rsidR="003520D4">
        <w:rPr>
          <w:bCs/>
          <w:color w:val="auto"/>
          <w:sz w:val="23"/>
          <w:szCs w:val="23"/>
        </w:rPr>
        <w:t xml:space="preserve">ôture de l’appel à projets : 31 </w:t>
      </w:r>
      <w:r>
        <w:rPr>
          <w:bCs/>
          <w:color w:val="auto"/>
          <w:sz w:val="23"/>
          <w:szCs w:val="23"/>
        </w:rPr>
        <w:t>mars 2021</w:t>
      </w:r>
    </w:p>
    <w:p w:rsidR="009D4F74" w:rsidRDefault="009D4F74" w:rsidP="00F641EA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Analyse et sélection des dossiers au mois d’avril 2021</w:t>
      </w:r>
    </w:p>
    <w:p w:rsidR="00F70E02" w:rsidRDefault="009D4F74" w:rsidP="00F641EA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Proposition </w:t>
      </w:r>
      <w:r w:rsidR="00F508FE">
        <w:rPr>
          <w:bCs/>
          <w:color w:val="auto"/>
          <w:sz w:val="23"/>
          <w:szCs w:val="23"/>
        </w:rPr>
        <w:t>au vote des élus entre juin et décembre 2021 pour l</w:t>
      </w:r>
      <w:r>
        <w:rPr>
          <w:bCs/>
          <w:color w:val="auto"/>
          <w:sz w:val="23"/>
          <w:szCs w:val="23"/>
        </w:rPr>
        <w:t xml:space="preserve">es dossiers </w:t>
      </w:r>
      <w:r w:rsidR="00F508FE">
        <w:rPr>
          <w:bCs/>
          <w:color w:val="auto"/>
          <w:sz w:val="23"/>
          <w:szCs w:val="23"/>
        </w:rPr>
        <w:t>dont</w:t>
      </w:r>
      <w:r w:rsidR="003D5953">
        <w:rPr>
          <w:bCs/>
          <w:color w:val="auto"/>
          <w:sz w:val="23"/>
          <w:szCs w:val="23"/>
        </w:rPr>
        <w:t xml:space="preserve"> la note atteint au moins 30/45.</w:t>
      </w:r>
    </w:p>
    <w:p w:rsidR="00D92B14" w:rsidRDefault="00D92B14" w:rsidP="00F641EA">
      <w:pPr>
        <w:pStyle w:val="Default"/>
        <w:rPr>
          <w:bCs/>
          <w:color w:val="auto"/>
          <w:sz w:val="23"/>
          <w:szCs w:val="23"/>
        </w:rPr>
      </w:pPr>
    </w:p>
    <w:p w:rsidR="00F641EA" w:rsidRPr="00F70E02" w:rsidRDefault="00D92B14" w:rsidP="00F70E02">
      <w:pPr>
        <w:pStyle w:val="Default"/>
        <w:numPr>
          <w:ilvl w:val="0"/>
          <w:numId w:val="5"/>
        </w:numPr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Dépôt de la demande</w:t>
      </w:r>
    </w:p>
    <w:p w:rsidR="00DB5388" w:rsidRDefault="00DB5388" w:rsidP="00DB5388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La demande est composée du dossier-type et des pièces administratives et comptables. Elle </w:t>
      </w:r>
      <w:r w:rsidRPr="00F70E02">
        <w:rPr>
          <w:bCs/>
          <w:color w:val="auto"/>
          <w:sz w:val="23"/>
          <w:szCs w:val="23"/>
        </w:rPr>
        <w:t>doit parvenir à la Région avant le début de l’action</w:t>
      </w:r>
      <w:r>
        <w:rPr>
          <w:bCs/>
          <w:color w:val="auto"/>
          <w:sz w:val="23"/>
          <w:szCs w:val="23"/>
        </w:rPr>
        <w:t xml:space="preserve"> et avant la date de clôture de l’appel à projets</w:t>
      </w:r>
      <w:r w:rsidRPr="00F70E02">
        <w:rPr>
          <w:bCs/>
          <w:color w:val="auto"/>
          <w:sz w:val="23"/>
          <w:szCs w:val="23"/>
        </w:rPr>
        <w:t xml:space="preserve">, sous peine d’inéligibilité. </w:t>
      </w:r>
    </w:p>
    <w:p w:rsidR="00DB5388" w:rsidRPr="00F70E02" w:rsidRDefault="00DB5388" w:rsidP="00DB5388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Elle est adressée</w:t>
      </w:r>
      <w:r w:rsidRPr="00F70E02">
        <w:rPr>
          <w:bCs/>
          <w:color w:val="auto"/>
          <w:sz w:val="23"/>
          <w:szCs w:val="23"/>
        </w:rPr>
        <w:t xml:space="preserve"> par courrier au service en charge de son instruction :</w:t>
      </w:r>
    </w:p>
    <w:p w:rsidR="00DB5388" w:rsidRPr="00F70E02" w:rsidRDefault="00DB5388" w:rsidP="00DB5388">
      <w:pPr>
        <w:pStyle w:val="Default"/>
        <w:rPr>
          <w:bCs/>
          <w:color w:val="auto"/>
          <w:sz w:val="23"/>
          <w:szCs w:val="23"/>
        </w:rPr>
      </w:pPr>
      <w:r w:rsidRPr="00F70E02">
        <w:rPr>
          <w:bCs/>
          <w:color w:val="auto"/>
          <w:sz w:val="23"/>
          <w:szCs w:val="23"/>
        </w:rPr>
        <w:lastRenderedPageBreak/>
        <w:t xml:space="preserve">Conseil régional de Bourgogne-Franche-Comté, Direction de l’Environnement, service EDEEDD : Eau, Déchets, Education à l’Environnement et au Développement durable, 17 boulevard de la </w:t>
      </w:r>
      <w:proofErr w:type="spellStart"/>
      <w:r w:rsidRPr="00F70E02">
        <w:rPr>
          <w:bCs/>
          <w:color w:val="auto"/>
          <w:sz w:val="23"/>
          <w:szCs w:val="23"/>
        </w:rPr>
        <w:t>Trémouille</w:t>
      </w:r>
      <w:proofErr w:type="spellEnd"/>
      <w:r w:rsidRPr="00F70E02">
        <w:rPr>
          <w:bCs/>
          <w:color w:val="auto"/>
          <w:sz w:val="23"/>
          <w:szCs w:val="23"/>
        </w:rPr>
        <w:t>, CS 23502, 21 035 Dijon cedex.</w:t>
      </w:r>
    </w:p>
    <w:p w:rsidR="00DB5388" w:rsidRPr="00F70E02" w:rsidRDefault="00DB5388" w:rsidP="00DB5388">
      <w:pPr>
        <w:pStyle w:val="Default"/>
        <w:ind w:left="720"/>
        <w:rPr>
          <w:bCs/>
          <w:color w:val="auto"/>
          <w:sz w:val="23"/>
          <w:szCs w:val="23"/>
        </w:rPr>
      </w:pPr>
    </w:p>
    <w:p w:rsidR="00DB5388" w:rsidRDefault="00DB5388" w:rsidP="00DB5388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Une fois la demande complète déposée, un accusé-réception est adressé au porteur, lui permettant d’initier le projet et de garantir l’éligibilité des dépenses. </w:t>
      </w:r>
      <w:r w:rsidRPr="00B510F3">
        <w:rPr>
          <w:bCs/>
          <w:i/>
          <w:color w:val="auto"/>
          <w:sz w:val="23"/>
          <w:szCs w:val="23"/>
          <w:u w:val="single"/>
        </w:rPr>
        <w:t xml:space="preserve">Ce courrier ne vaut pas sélection, promesse </w:t>
      </w:r>
      <w:r>
        <w:rPr>
          <w:bCs/>
          <w:i/>
          <w:color w:val="auto"/>
          <w:sz w:val="23"/>
          <w:szCs w:val="23"/>
          <w:u w:val="single"/>
        </w:rPr>
        <w:t>ou</w:t>
      </w:r>
      <w:r w:rsidRPr="00B510F3">
        <w:rPr>
          <w:bCs/>
          <w:i/>
          <w:color w:val="auto"/>
          <w:sz w:val="23"/>
          <w:szCs w:val="23"/>
          <w:u w:val="single"/>
        </w:rPr>
        <w:t xml:space="preserve"> accord de subvention</w:t>
      </w:r>
      <w:r>
        <w:rPr>
          <w:bCs/>
          <w:color w:val="auto"/>
          <w:sz w:val="23"/>
          <w:szCs w:val="23"/>
        </w:rPr>
        <w:t>. Seule l’assemblée régionale est compétente pour l’attribution d’une subvention.</w:t>
      </w:r>
    </w:p>
    <w:p w:rsidR="00B510F3" w:rsidRPr="00F70E02" w:rsidRDefault="00B510F3" w:rsidP="00F70E02">
      <w:pPr>
        <w:pStyle w:val="Default"/>
        <w:rPr>
          <w:bCs/>
          <w:color w:val="auto"/>
          <w:sz w:val="23"/>
          <w:szCs w:val="23"/>
        </w:rPr>
      </w:pPr>
    </w:p>
    <w:p w:rsidR="00F70E02" w:rsidRDefault="00F70E02" w:rsidP="003D5953">
      <w:pPr>
        <w:pStyle w:val="Default"/>
      </w:pPr>
      <w:r w:rsidRPr="00F70E02">
        <w:rPr>
          <w:bCs/>
          <w:color w:val="auto"/>
          <w:sz w:val="23"/>
          <w:szCs w:val="23"/>
        </w:rPr>
        <w:t>Le projet est soumis au vote de l’Assemblée délibérante.</w:t>
      </w:r>
    </w:p>
    <w:p w:rsidR="00F70E02" w:rsidRDefault="00F70E02"/>
    <w:p w:rsidR="00085C64" w:rsidRDefault="00085C64">
      <w:r>
        <w:t>Pour tous renseignements, contactez :</w:t>
      </w:r>
      <w:bookmarkStart w:id="0" w:name="_GoBack"/>
      <w:bookmarkEnd w:id="0"/>
    </w:p>
    <w:p w:rsidR="00085C64" w:rsidRDefault="00085C64">
      <w:r>
        <w:t xml:space="preserve">Nadège FAUVEY, 03 80 44 36 01, </w:t>
      </w:r>
      <w:hyperlink r:id="rId8" w:history="1">
        <w:r w:rsidRPr="00277026">
          <w:rPr>
            <w:rStyle w:val="Lienhypertexte"/>
          </w:rPr>
          <w:t>nadege.fauvey@bourgognefranchecomte.fr</w:t>
        </w:r>
      </w:hyperlink>
    </w:p>
    <w:p w:rsidR="00085C64" w:rsidRDefault="00085C64">
      <w:r>
        <w:t xml:space="preserve">Véronique BACHELARD, 03 80 44 36 63, </w:t>
      </w:r>
      <w:hyperlink r:id="rId9" w:history="1">
        <w:r w:rsidRPr="00277026">
          <w:rPr>
            <w:rStyle w:val="Lienhypertexte"/>
          </w:rPr>
          <w:t>veronique.bachelard@bourgognefranchecomte.fr</w:t>
        </w:r>
      </w:hyperlink>
    </w:p>
    <w:p w:rsidR="00085C64" w:rsidRDefault="00085C64"/>
    <w:p w:rsidR="00085C64" w:rsidRDefault="00085C64"/>
    <w:sectPr w:rsidR="00085C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95" w:rsidRDefault="00314095" w:rsidP="00314095">
      <w:pPr>
        <w:spacing w:after="0" w:line="240" w:lineRule="auto"/>
      </w:pPr>
      <w:r>
        <w:separator/>
      </w:r>
    </w:p>
  </w:endnote>
  <w:endnote w:type="continuationSeparator" w:id="0">
    <w:p w:rsidR="00314095" w:rsidRDefault="00314095" w:rsidP="0031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593417"/>
      <w:docPartObj>
        <w:docPartGallery w:val="Page Numbers (Bottom of Page)"/>
        <w:docPartUnique/>
      </w:docPartObj>
    </w:sdtPr>
    <w:sdtEndPr/>
    <w:sdtContent>
      <w:p w:rsidR="00314095" w:rsidRDefault="0031409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C64">
          <w:rPr>
            <w:noProof/>
          </w:rPr>
          <w:t>1</w:t>
        </w:r>
        <w:r>
          <w:fldChar w:fldCharType="end"/>
        </w:r>
      </w:p>
    </w:sdtContent>
  </w:sdt>
  <w:p w:rsidR="00314095" w:rsidRDefault="003140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95" w:rsidRDefault="00314095" w:rsidP="00314095">
      <w:pPr>
        <w:spacing w:after="0" w:line="240" w:lineRule="auto"/>
      </w:pPr>
      <w:r>
        <w:separator/>
      </w:r>
    </w:p>
  </w:footnote>
  <w:footnote w:type="continuationSeparator" w:id="0">
    <w:p w:rsidR="00314095" w:rsidRDefault="00314095" w:rsidP="00314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F97"/>
    <w:multiLevelType w:val="hybridMultilevel"/>
    <w:tmpl w:val="9D2AD5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20C9"/>
    <w:multiLevelType w:val="hybridMultilevel"/>
    <w:tmpl w:val="BE74007C"/>
    <w:lvl w:ilvl="0" w:tplc="9ECC9A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91ABE"/>
    <w:multiLevelType w:val="hybridMultilevel"/>
    <w:tmpl w:val="2272F8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27EC2"/>
    <w:multiLevelType w:val="hybridMultilevel"/>
    <w:tmpl w:val="764CD1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31479"/>
    <w:multiLevelType w:val="hybridMultilevel"/>
    <w:tmpl w:val="F0941850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D465D3"/>
    <w:multiLevelType w:val="hybridMultilevel"/>
    <w:tmpl w:val="B1360590"/>
    <w:lvl w:ilvl="0" w:tplc="186C2812">
      <w:start w:val="12"/>
      <w:numFmt w:val="bullet"/>
      <w:lvlText w:val=""/>
      <w:lvlJc w:val="left"/>
      <w:pPr>
        <w:ind w:left="405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CB"/>
    <w:rsid w:val="00017A08"/>
    <w:rsid w:val="00085C64"/>
    <w:rsid w:val="000B3798"/>
    <w:rsid w:val="000C263C"/>
    <w:rsid w:val="000D5CD9"/>
    <w:rsid w:val="000E66DB"/>
    <w:rsid w:val="00133CE5"/>
    <w:rsid w:val="0016222B"/>
    <w:rsid w:val="001A733B"/>
    <w:rsid w:val="00222CB7"/>
    <w:rsid w:val="00256AFB"/>
    <w:rsid w:val="002C2949"/>
    <w:rsid w:val="00314095"/>
    <w:rsid w:val="00323B36"/>
    <w:rsid w:val="003473E0"/>
    <w:rsid w:val="00350B98"/>
    <w:rsid w:val="003520D4"/>
    <w:rsid w:val="00370461"/>
    <w:rsid w:val="003D5953"/>
    <w:rsid w:val="004907D3"/>
    <w:rsid w:val="004F0827"/>
    <w:rsid w:val="00522CF7"/>
    <w:rsid w:val="00532021"/>
    <w:rsid w:val="00572B13"/>
    <w:rsid w:val="00594E47"/>
    <w:rsid w:val="005B4E7C"/>
    <w:rsid w:val="005D4EDE"/>
    <w:rsid w:val="005F15E3"/>
    <w:rsid w:val="00654FD3"/>
    <w:rsid w:val="00693F84"/>
    <w:rsid w:val="006D774D"/>
    <w:rsid w:val="006F3EAF"/>
    <w:rsid w:val="00784C8D"/>
    <w:rsid w:val="007D714B"/>
    <w:rsid w:val="007E74E5"/>
    <w:rsid w:val="00817F79"/>
    <w:rsid w:val="008A4648"/>
    <w:rsid w:val="008B7CD4"/>
    <w:rsid w:val="0091363C"/>
    <w:rsid w:val="00933AA8"/>
    <w:rsid w:val="00935EF4"/>
    <w:rsid w:val="00977F5D"/>
    <w:rsid w:val="00987750"/>
    <w:rsid w:val="0099110E"/>
    <w:rsid w:val="009D4F74"/>
    <w:rsid w:val="00A31FC1"/>
    <w:rsid w:val="00AF5A45"/>
    <w:rsid w:val="00B0646F"/>
    <w:rsid w:val="00B510F3"/>
    <w:rsid w:val="00B54CCB"/>
    <w:rsid w:val="00BF3504"/>
    <w:rsid w:val="00CC189A"/>
    <w:rsid w:val="00CD0029"/>
    <w:rsid w:val="00CD1B9E"/>
    <w:rsid w:val="00D025C7"/>
    <w:rsid w:val="00D1360F"/>
    <w:rsid w:val="00D53BCD"/>
    <w:rsid w:val="00D92B14"/>
    <w:rsid w:val="00DA57F3"/>
    <w:rsid w:val="00DB5388"/>
    <w:rsid w:val="00E13C38"/>
    <w:rsid w:val="00E432CC"/>
    <w:rsid w:val="00E86BCB"/>
    <w:rsid w:val="00EA448A"/>
    <w:rsid w:val="00EC5328"/>
    <w:rsid w:val="00F508FE"/>
    <w:rsid w:val="00F57564"/>
    <w:rsid w:val="00F641EA"/>
    <w:rsid w:val="00F70E02"/>
    <w:rsid w:val="00F75525"/>
    <w:rsid w:val="00F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54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e1">
    <w:name w:val="paragraphe1"/>
    <w:basedOn w:val="Normal"/>
    <w:rsid w:val="0091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1363C"/>
    <w:rPr>
      <w:b/>
      <w:bCs/>
    </w:rPr>
  </w:style>
  <w:style w:type="table" w:styleId="Grilledutableau">
    <w:name w:val="Table Grid"/>
    <w:basedOn w:val="TableauNormal"/>
    <w:rsid w:val="005B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0E02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D92B14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92B14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7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095"/>
  </w:style>
  <w:style w:type="paragraph" w:styleId="Pieddepage">
    <w:name w:val="footer"/>
    <w:basedOn w:val="Normal"/>
    <w:link w:val="PieddepageCar"/>
    <w:uiPriority w:val="99"/>
    <w:unhideWhenUsed/>
    <w:rsid w:val="0031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095"/>
  </w:style>
  <w:style w:type="character" w:styleId="Lienhypertexte">
    <w:name w:val="Hyperlink"/>
    <w:basedOn w:val="Policepardfaut"/>
    <w:uiPriority w:val="99"/>
    <w:unhideWhenUsed/>
    <w:rsid w:val="00085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54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e1">
    <w:name w:val="paragraphe1"/>
    <w:basedOn w:val="Normal"/>
    <w:rsid w:val="0091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1363C"/>
    <w:rPr>
      <w:b/>
      <w:bCs/>
    </w:rPr>
  </w:style>
  <w:style w:type="table" w:styleId="Grilledutableau">
    <w:name w:val="Table Grid"/>
    <w:basedOn w:val="TableauNormal"/>
    <w:rsid w:val="005B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0E02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D92B14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92B14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7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095"/>
  </w:style>
  <w:style w:type="paragraph" w:styleId="Pieddepage">
    <w:name w:val="footer"/>
    <w:basedOn w:val="Normal"/>
    <w:link w:val="PieddepageCar"/>
    <w:uiPriority w:val="99"/>
    <w:unhideWhenUsed/>
    <w:rsid w:val="0031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095"/>
  </w:style>
  <w:style w:type="character" w:styleId="Lienhypertexte">
    <w:name w:val="Hyperlink"/>
    <w:basedOn w:val="Policepardfaut"/>
    <w:uiPriority w:val="99"/>
    <w:unhideWhenUsed/>
    <w:rsid w:val="00085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ge.fauvey@bourgognefranchecomt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ronique.bachelard@bourgognefranchecom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1531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Bourgogne-Franche-Comté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FAUVEY Nadege</dc:creator>
  <cp:lastModifiedBy>FAUVEY Nadege</cp:lastModifiedBy>
  <cp:revision>3</cp:revision>
  <cp:lastPrinted>2020-11-02T16:06:00Z</cp:lastPrinted>
  <dcterms:created xsi:type="dcterms:W3CDTF">2020-12-24T09:20:00Z</dcterms:created>
  <dcterms:modified xsi:type="dcterms:W3CDTF">2020-12-24T09:22:00Z</dcterms:modified>
</cp:coreProperties>
</file>